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44" w:rsidRPr="0007474B" w:rsidRDefault="006E3344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74B">
        <w:rPr>
          <w:rFonts w:ascii="Times New Roman" w:hAnsi="Times New Roman"/>
          <w:i/>
          <w:iCs/>
          <w:sz w:val="20"/>
          <w:szCs w:val="20"/>
        </w:rPr>
        <w:t>Załącznik nr 3 do uchwały Ra</w:t>
      </w:r>
      <w:r>
        <w:rPr>
          <w:rFonts w:ascii="Times New Roman" w:hAnsi="Times New Roman"/>
          <w:i/>
          <w:iCs/>
          <w:sz w:val="20"/>
          <w:szCs w:val="20"/>
        </w:rPr>
        <w:t>dy Powiatu Jeleniogórskiego Nr XV/87/11</w:t>
      </w:r>
      <w:r w:rsidRPr="0007474B">
        <w:rPr>
          <w:rFonts w:ascii="Times New Roman" w:hAnsi="Times New Roman"/>
          <w:i/>
          <w:iCs/>
          <w:sz w:val="20"/>
          <w:szCs w:val="20"/>
        </w:rPr>
        <w:t xml:space="preserve"> z dnia</w:t>
      </w:r>
      <w:r>
        <w:rPr>
          <w:rFonts w:ascii="Times New Roman" w:hAnsi="Times New Roman"/>
          <w:i/>
          <w:iCs/>
          <w:sz w:val="20"/>
          <w:szCs w:val="20"/>
        </w:rPr>
        <w:t xml:space="preserve"> 29 grudnia 2011r.</w:t>
      </w:r>
    </w:p>
    <w:p w:rsidR="006E3344" w:rsidRPr="0007474B" w:rsidRDefault="006E3344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344" w:rsidRDefault="006E3344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344" w:rsidRPr="0007474B" w:rsidRDefault="006E3344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74B">
        <w:rPr>
          <w:rFonts w:ascii="Times New Roman" w:hAnsi="Times New Roman"/>
          <w:b/>
          <w:bCs/>
          <w:sz w:val="28"/>
          <w:szCs w:val="28"/>
        </w:rPr>
        <w:t>Objaśnienia wartości przyjętych w wieloletniej prognozie finansowej</w:t>
      </w:r>
    </w:p>
    <w:p w:rsidR="006E3344" w:rsidRPr="0007474B" w:rsidRDefault="006E3344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74B">
        <w:rPr>
          <w:rFonts w:ascii="Times New Roman" w:hAnsi="Times New Roman"/>
          <w:b/>
          <w:bCs/>
          <w:sz w:val="28"/>
          <w:szCs w:val="28"/>
        </w:rPr>
        <w:t>powiatu jeleniogórskiego na lata 2012 – 2020</w:t>
      </w:r>
    </w:p>
    <w:p w:rsidR="006E3344" w:rsidRPr="0007474B" w:rsidRDefault="006E3344" w:rsidP="0007474B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E3344" w:rsidRPr="0007474B" w:rsidRDefault="006E3344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UWAGI OGÓLNE</w:t>
      </w:r>
    </w:p>
    <w:p w:rsidR="006E3344" w:rsidRPr="0007474B" w:rsidRDefault="006E3344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Wieloletnia prognoza finansowa Powiatu Jeleniogórskiego na lata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7474B">
        <w:rPr>
          <w:rFonts w:ascii="Times New Roman" w:hAnsi="Times New Roman"/>
          <w:sz w:val="28"/>
          <w:szCs w:val="28"/>
        </w:rPr>
        <w:t xml:space="preserve">2012 – 2020 została opracowana w oparciu o wskaźniki przedstawione  w uchwalonym przez Radę Ministrów Wieloletnim Planie Finansowym Państwa 2011- 2014 (MP Nr 29, poz.324), wielkości zawarte w piśmie Ministra Finansów znak ST4-4820-766/2011 z dnia 07.10.2011 r. oraz analizę wykonania dochodów i wydatków Powiatu Jeleniogórskiego za lata 2008 – 2011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7474B">
        <w:rPr>
          <w:rFonts w:ascii="Times New Roman" w:hAnsi="Times New Roman"/>
          <w:sz w:val="28"/>
          <w:szCs w:val="28"/>
        </w:rPr>
        <w:t>z uwzględnieniem planowanych zmian zakresu realizowanych zadań i możliwości finansowych Powiatu oraz zawartych porozumień z gminami.</w:t>
      </w:r>
    </w:p>
    <w:p w:rsidR="006E3344" w:rsidRPr="0007474B" w:rsidRDefault="006E3344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Ze względu na trudne do oszacowania  wielkości prognozowanych danych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7474B">
        <w:rPr>
          <w:rFonts w:ascii="Times New Roman" w:hAnsi="Times New Roman"/>
          <w:sz w:val="28"/>
          <w:szCs w:val="28"/>
        </w:rPr>
        <w:t>w tak długim przedziale czasowym w latach 2015 - 2020 przyjęto stałe wielkości wskaźników dotyczących ustalenia wielkości dochodów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474B">
        <w:rPr>
          <w:rFonts w:ascii="Times New Roman" w:hAnsi="Times New Roman"/>
          <w:sz w:val="28"/>
          <w:szCs w:val="28"/>
        </w:rPr>
        <w:t xml:space="preserve">i wydatków bieżących ogółem. Wysokość planowanych wydatków majątkowych w latach 2013 - 2020   stanowi wartość  szacunkową i wynika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474B">
        <w:rPr>
          <w:rFonts w:ascii="Times New Roman" w:hAnsi="Times New Roman"/>
          <w:sz w:val="28"/>
          <w:szCs w:val="28"/>
        </w:rPr>
        <w:t xml:space="preserve">z konieczności zachowania relacji, o której mowa w art. 243 ustawy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74B">
        <w:rPr>
          <w:rFonts w:ascii="Times New Roman" w:hAnsi="Times New Roman"/>
          <w:sz w:val="28"/>
          <w:szCs w:val="28"/>
        </w:rPr>
        <w:t xml:space="preserve">o finansach publicznych. </w:t>
      </w:r>
    </w:p>
    <w:p w:rsidR="006E3344" w:rsidRPr="0007474B" w:rsidRDefault="006E3344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PROGNOZOWANE DOCHODY</w:t>
      </w:r>
    </w:p>
    <w:p w:rsidR="006E3344" w:rsidRPr="0007474B" w:rsidRDefault="006E3344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  <w:u w:val="single"/>
        </w:rPr>
        <w:t>Dochody bieżące</w:t>
      </w:r>
      <w:r w:rsidRPr="0007474B">
        <w:rPr>
          <w:rFonts w:ascii="Times New Roman" w:hAnsi="Times New Roman"/>
          <w:sz w:val="28"/>
          <w:szCs w:val="28"/>
        </w:rPr>
        <w:t xml:space="preserve"> w roku 2012 zaplanowano w wielkościach wynikających z zawiadomień Ministra Finansów i Wojewody Dolnośląskiego, natomiast dochody własne oszacowano z zachowaniem zasady ostrożności, uwzględniając dane z przewidywanego wykonania w roku 2011. Ponadto w dochodach ujęto spodziewane wpływy z realizacji zadań finansowanych z udziałem środków z budżetu UE. </w:t>
      </w:r>
    </w:p>
    <w:p w:rsidR="006E3344" w:rsidRDefault="006E3344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roku 2013 w kalkulacji dochodów założono średni wskaźnik wzrostu wpływów z usług, subwencji i udziałów w PIT oraz dotacji od innych jednostek samorządu terytorialnego w latach 2008 - 2011, natomiast do pozostałych dochodów bieżących  przyjęto wskaźnik 2,5%, tj. w wysokości prognozowanego średniorocznego wskaźnika  inflacji. </w:t>
      </w:r>
    </w:p>
    <w:p w:rsidR="006E3344" w:rsidRDefault="006E3344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/>
          <w:sz w:val="28"/>
          <w:szCs w:val="28"/>
          <w:u w:val="single"/>
        </w:rPr>
      </w:pPr>
    </w:p>
    <w:p w:rsidR="006E3344" w:rsidRPr="0007474B" w:rsidRDefault="006E3344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/>
          <w:sz w:val="28"/>
          <w:szCs w:val="28"/>
          <w:u w:val="single"/>
        </w:rPr>
      </w:pPr>
      <w:r w:rsidRPr="0007474B">
        <w:rPr>
          <w:rFonts w:ascii="Times New Roman" w:hAnsi="Times New Roman"/>
          <w:sz w:val="28"/>
          <w:szCs w:val="28"/>
          <w:u w:val="single"/>
        </w:rPr>
        <w:lastRenderedPageBreak/>
        <w:t xml:space="preserve">W zakresie dochodów majątkowych </w:t>
      </w:r>
    </w:p>
    <w:p w:rsidR="006E3344" w:rsidRPr="0007474B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- do prognozy przyjęto </w:t>
      </w:r>
      <w:r w:rsidRPr="0007474B">
        <w:rPr>
          <w:rFonts w:ascii="Times New Roman" w:hAnsi="Times New Roman"/>
          <w:b/>
          <w:bCs/>
          <w:sz w:val="28"/>
          <w:szCs w:val="28"/>
        </w:rPr>
        <w:t xml:space="preserve">dochody ze sprzedaży mienia powiatu </w:t>
      </w:r>
      <w:r w:rsidRPr="0007474B">
        <w:rPr>
          <w:rFonts w:ascii="Times New Roman" w:hAnsi="Times New Roman"/>
          <w:sz w:val="28"/>
          <w:szCs w:val="28"/>
        </w:rPr>
        <w:t xml:space="preserve">na ogólną wartość  5.700.000 zł, z  czego w 2012 roku zaplanowano dochody z tego tytułu w kwocie 3.000.000 zł, w 2013 – 2.200.000 zł i w 2014 –   500.000 zł. Wartość nieruchomości powiatu, które mogą być przedmiotem sprzedaży, ustalona na podstawie operatów szacunkowych wynosi aktualnie 6.485.600 zł. Do planu sprzedaży w latach 2012 – 2014 uwzględnione zostały również obiekty na ogólną szacunkową wartość 2.500.000 zł, planowane do sprzedaży po wygaśnięciu trwałego zarządu przez Dom Dziecka w Szklarskiej Porębie i umowy dzierżawy z Powiatowym Centrum Zdrowia Sp. z o.o. w Kowarach. </w:t>
      </w:r>
    </w:p>
    <w:p w:rsidR="006E3344" w:rsidRPr="0007474B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latach 2015 – 2020 nie planuje się dochodów ze sprzedaży mienia powiatu. </w:t>
      </w:r>
    </w:p>
    <w:p w:rsidR="006E3344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E3344" w:rsidRPr="0007474B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- </w:t>
      </w:r>
      <w:r w:rsidRPr="0007474B">
        <w:rPr>
          <w:rFonts w:ascii="Times New Roman" w:hAnsi="Times New Roman"/>
          <w:b/>
          <w:sz w:val="28"/>
          <w:szCs w:val="28"/>
        </w:rPr>
        <w:t>dochody majątkowe z dotacji z gmin</w:t>
      </w:r>
      <w:r w:rsidRPr="0007474B">
        <w:rPr>
          <w:rFonts w:ascii="Times New Roman" w:hAnsi="Times New Roman"/>
          <w:sz w:val="28"/>
          <w:szCs w:val="28"/>
        </w:rPr>
        <w:t xml:space="preserve"> (realizacja porozumień) :</w:t>
      </w:r>
    </w:p>
    <w:p w:rsidR="006E3344" w:rsidRPr="0007474B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W roku 2012 – przyjęto kwotę 47.000 zł na zadania inwestycyjne w gimnazjum w Szklarskiej Porębie w ramach porozumienia z Gminą Szklarska Poręba w zakresie wspólnego prowadzenia szkół.</w:t>
      </w:r>
    </w:p>
    <w:p w:rsidR="006E3344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latach 2013 – 2020 nie planuje się dochodów majątkowych z dotacji z gmin. </w:t>
      </w:r>
    </w:p>
    <w:p w:rsidR="006E3344" w:rsidRPr="0007474B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E3344" w:rsidRPr="0007474B" w:rsidRDefault="006E3344" w:rsidP="009B20A0">
      <w:pPr>
        <w:numPr>
          <w:ilvl w:val="0"/>
          <w:numId w:val="2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PROGNOZOWANE WYDATKI</w:t>
      </w:r>
    </w:p>
    <w:p w:rsidR="006E3344" w:rsidRPr="0007474B" w:rsidRDefault="006E3344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474B">
        <w:rPr>
          <w:rFonts w:ascii="Times New Roman" w:hAnsi="Times New Roman"/>
          <w:b/>
          <w:sz w:val="28"/>
          <w:szCs w:val="28"/>
        </w:rPr>
        <w:t xml:space="preserve">Wydatki bieżące : 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ab/>
        <w:t>1.1 Wydatki na wynagrodzenia i składki od nich naliczane - ze względu na konieczność spełnienia warunków określonych w art.242 ustawy o finansach publicznych w najbliższych latach nie przewiduje się  wzrostu wynagrodzeń pracowników zatrudnionych w jednostkach organizacyjnych powiatu, za wyjątkiem pracowników objętych przepisami ustawy – Karta nauczyciela</w:t>
      </w: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1.2. Wydatki związane z funkcjonowaniem organów j.s.t. - obejmują rozdział 75020 - Starostwo Powiatowe oraz rozdział 75019 - Rada Powiatu.  Ze względu na konieczność spełnienia warunków określonych w art.242 ustawy o finansach publicznych w latach 2013 - 2014 nie przewiduje się wzrostu kosztów funkcjonowania organów, natomiast w latach 2015 - 2020 przyjęto wskaźnik 2,5 % rocznie, tj. w wysokości prognozowanego średniorocznego wskaźnika  inflacji. </w:t>
      </w:r>
    </w:p>
    <w:p w:rsidR="006E3344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1.3. W ramach wieloletnich programów finansowanych z udziałem środków,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7474B">
        <w:rPr>
          <w:rFonts w:ascii="Times New Roman" w:hAnsi="Times New Roman"/>
          <w:sz w:val="28"/>
          <w:szCs w:val="28"/>
        </w:rPr>
        <w:t xml:space="preserve"> o których mowa w art.5 ust.1 pkt. 2 i 3 ustawy o finansach publicznych </w:t>
      </w:r>
      <w:r w:rsidRPr="0007474B">
        <w:rPr>
          <w:rFonts w:ascii="Times New Roman" w:hAnsi="Times New Roman"/>
          <w:sz w:val="28"/>
          <w:szCs w:val="28"/>
        </w:rPr>
        <w:lastRenderedPageBreak/>
        <w:t>wykazano kwoty wynikające z zawartej umowy na podstawie harmonogramu rzeczowo - finansowego (zgodnie z zał</w:t>
      </w:r>
      <w:r>
        <w:rPr>
          <w:rFonts w:ascii="Times New Roman" w:hAnsi="Times New Roman"/>
          <w:sz w:val="28"/>
          <w:szCs w:val="28"/>
        </w:rPr>
        <w:t>ą</w:t>
      </w:r>
      <w:r w:rsidRPr="0007474B">
        <w:rPr>
          <w:rFonts w:ascii="Times New Roman" w:hAnsi="Times New Roman"/>
          <w:sz w:val="28"/>
          <w:szCs w:val="28"/>
        </w:rPr>
        <w:t>cznikiem nr 2 do niniejszej uchwały).</w:t>
      </w:r>
    </w:p>
    <w:p w:rsidR="006E3344" w:rsidRPr="0007474B" w:rsidRDefault="006E3344" w:rsidP="00A11B23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07474B">
        <w:rPr>
          <w:rFonts w:ascii="Times New Roman" w:hAnsi="Times New Roman"/>
          <w:sz w:val="28"/>
          <w:szCs w:val="28"/>
        </w:rPr>
        <w:t xml:space="preserve">. W wieloletnich umowach niezbędnych do zapewnienia ciągłości działania jednostki wykazano </w:t>
      </w:r>
      <w:r>
        <w:rPr>
          <w:rFonts w:ascii="Times New Roman" w:hAnsi="Times New Roman"/>
          <w:sz w:val="28"/>
          <w:szCs w:val="28"/>
        </w:rPr>
        <w:t xml:space="preserve">przedsięwzięcie związane z realizacją </w:t>
      </w:r>
      <w:r w:rsidRPr="00074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umowy</w:t>
      </w:r>
      <w:r w:rsidRPr="0007474B">
        <w:rPr>
          <w:rFonts w:ascii="Times New Roman" w:hAnsi="Times New Roman"/>
          <w:sz w:val="28"/>
          <w:szCs w:val="28"/>
        </w:rPr>
        <w:t xml:space="preserve"> o przejęcie długu nr BWW-PLN-CBKGD-05-000183 z dnia 22 grudnia 2005 roku z Nordea Bank Polska S.A. z siedzibą w Gdyni, obejmującą  swoim zakresem przejęcie przez Powiat Jeleniogórski długu Samodzielnego  Publicznego Zespołu Opieki Zdrowotnej  w likwidacji w 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z odsetkami naliczanymi w stosunku rocznym, ustalonymi na podstawie stawki WIBOR dla 3-miesięcznych międzybankowych depozytów powiększonej o marżę Banku w wysokości 0,49 %, w kwartalnych ratach począwszy od dnia 30.09.2006 r. do dnia 30.06.2016 r. Bank zobowiązał się do umorzenia z przejętego długu kwoty 300.000 zł w terminie 7 dni od terminowej spłaty przez Powiat w/w należności.</w:t>
      </w:r>
    </w:p>
    <w:p w:rsidR="006E3344" w:rsidRDefault="006E3344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W okresie objętym prognozą przyjęto realizację powyższej umowy na lata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474B">
        <w:rPr>
          <w:rFonts w:ascii="Times New Roman" w:hAnsi="Times New Roman"/>
          <w:sz w:val="28"/>
          <w:szCs w:val="28"/>
        </w:rPr>
        <w:t xml:space="preserve"> 2012 – 2016 raty obejmują corocznie z odsetki naliczone zgodnie z umową oraz kwotę główną , która w latach 2011 – 2015 wynosi po 148.768 zł, a w roku 2016 – 74.392 zł.</w:t>
      </w:r>
      <w:r w:rsidRPr="00CF0DF0">
        <w:rPr>
          <w:rFonts w:ascii="Times New Roman" w:hAnsi="Times New Roman"/>
          <w:sz w:val="28"/>
          <w:szCs w:val="28"/>
        </w:rPr>
        <w:t xml:space="preserve"> </w:t>
      </w:r>
    </w:p>
    <w:p w:rsidR="006E3344" w:rsidRPr="00030796" w:rsidRDefault="006E3344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0307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W</w:t>
      </w:r>
      <w:r w:rsidRPr="00030796">
        <w:rPr>
          <w:rFonts w:ascii="Times New Roman" w:hAnsi="Times New Roman"/>
          <w:sz w:val="28"/>
          <w:szCs w:val="28"/>
        </w:rPr>
        <w:t xml:space="preserve"> ramach wieloletnich pozostałych programów, projektów lub zadań  wykazano planowaną do finalizacji w IV kwartale 2011 roku ugodę z ZUS na spłatę zobowiązań przejętych po zlikwidowanym z dniem 31.07.2011 roku SP ZOZ w Kowarach. </w:t>
      </w:r>
    </w:p>
    <w:p w:rsidR="006E3344" w:rsidRPr="00030796" w:rsidRDefault="006E3344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 xml:space="preserve">Szacuje się, że po spłaceniu dotacją z budżetu państwa, otrzymaną w ramach realizacji Programu wieloletniego "Wsparcie jednostek samorządu terytorialnego w działaniach stabilizujących system ochrony zdrowia", kwoty 16.319.910,15 zł przejętych zobowiązań wobec ZUS pozostanie jeszcze do zapłaty kwota 3.450.000 zł. Powiat planuje zawarcie ugody z ZUS na ratalną spłatę powyższego zobowiązania w latach 2012 - 2020. </w:t>
      </w: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6</w:t>
      </w:r>
      <w:r w:rsidRPr="0007474B">
        <w:rPr>
          <w:rFonts w:ascii="Times New Roman" w:hAnsi="Times New Roman"/>
          <w:sz w:val="28"/>
          <w:szCs w:val="28"/>
        </w:rPr>
        <w:t xml:space="preserve">. Wydatki na obsługę długu  - przyjęto do prognozy przypadające na każdy rok do spłaty odsetki od kredytów i obligacji, obliczone w oparciu o oprocentowanie wynikające z zawartych umów. </w:t>
      </w:r>
    </w:p>
    <w:p w:rsidR="006E3344" w:rsidRPr="0007474B" w:rsidRDefault="006E3344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474B">
        <w:rPr>
          <w:rFonts w:ascii="Times New Roman" w:hAnsi="Times New Roman"/>
          <w:b/>
          <w:sz w:val="28"/>
          <w:szCs w:val="28"/>
        </w:rPr>
        <w:t xml:space="preserve">Wydatki majątkowe : 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W 2012 – przyjęto do prognozy kwotę 483.250 zł na sfinansowanie następujących zadań inwestycyjnych :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dotacja na pomoc finansową dla Województwa Dolnośląskiego na "Budowę ronda na skrzyżowaniu drogi powiatowej Nr 2741D z drogą wojewódzką Nr 366"- 200.000 zł,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termomodernizacja obiektów Starostwa Powiatowego– 166.250 zł,</w:t>
      </w: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adaptacja pomieszczeń magazynu i kotłowni na aulę w Gimnazjum w Szklarskiej Porębie (finansowana dotacją z gminy) – 40.000 zł,</w:t>
      </w: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 - zakupy inwestycyjne (sprzęt kuchenny) w Zespole Szkół Licealnych i Mistrzostwa Sportowego w Szklarskiej Porębie (finansowane dotacją z gminy) – 7.000 zł,</w:t>
      </w: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opracowanie dokumentacji na zadanie pn."Remont - przebudowa mostu na drodze nr 2646D przez rzekę Bóbr w Siedlęcinie" – 70.000 zł.</w:t>
      </w:r>
    </w:p>
    <w:p w:rsidR="006E3344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latach 2013 – 2020 – zaplanowano środki na sfinansowanie wydatków majątkowych w wysokości różnicy między dochodami bieżącymi a wydatkami bieżącymi wraz z rozchodami. Szczegółowe określenie zakresu rzeczowego możliwych do realizacji wydatków nastąpi po dokładnej analizie najbardziej niezbędnych w tym czasie potrzeb. </w:t>
      </w:r>
    </w:p>
    <w:p w:rsidR="006E3344" w:rsidRPr="0007474B" w:rsidRDefault="006E3344" w:rsidP="009B20A0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PROGNOZOWANE PRZYCHODY I ROZCHODY</w:t>
      </w:r>
    </w:p>
    <w:p w:rsidR="006E3344" w:rsidRPr="0007474B" w:rsidRDefault="006E3344" w:rsidP="009B20A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4.1</w:t>
      </w:r>
      <w:r w:rsidRPr="0007474B">
        <w:rPr>
          <w:rFonts w:ascii="Times New Roman" w:hAnsi="Times New Roman"/>
          <w:b/>
          <w:bCs/>
          <w:sz w:val="28"/>
          <w:szCs w:val="28"/>
        </w:rPr>
        <w:t xml:space="preserve"> Przychody </w:t>
      </w:r>
      <w:r w:rsidRPr="0007474B">
        <w:rPr>
          <w:rFonts w:ascii="Times New Roman" w:hAnsi="Times New Roman"/>
          <w:sz w:val="28"/>
          <w:szCs w:val="28"/>
        </w:rPr>
        <w:t xml:space="preserve">- w budżecie na 2012 rok zaplanowane zostały przychody pochodzące z wolnych środków jako  nadwyżki środków pieniężnych na rachunku bieżącym budżetu powiatu, wynikającej z rozliczeń wyemitowanych papierów wartościowych, kredytów i pożyczek z lat ubiegłych  na koniec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7474B">
        <w:rPr>
          <w:rFonts w:ascii="Times New Roman" w:hAnsi="Times New Roman"/>
          <w:sz w:val="28"/>
          <w:szCs w:val="28"/>
        </w:rPr>
        <w:t xml:space="preserve">2010 roku w kwocie 1.544.358 zł. 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Przychody z wolnych środków planuje się przeznaczyć na :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sfinansowanie wydatków bieżących powiatu – 1.104.003 zł,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spłatę kredytów i pożyczek z lat ubiegłych – 440.355 zł.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W latach 2013 - 2020 nie planuje się nowych przychodów.</w:t>
      </w:r>
    </w:p>
    <w:p w:rsidR="006E3344" w:rsidRPr="0007474B" w:rsidRDefault="006E3344" w:rsidP="00CA65EC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4.2.</w:t>
      </w:r>
      <w:r w:rsidRPr="0007474B">
        <w:rPr>
          <w:rFonts w:ascii="Times New Roman" w:hAnsi="Times New Roman"/>
          <w:b/>
          <w:bCs/>
          <w:sz w:val="28"/>
          <w:szCs w:val="28"/>
        </w:rPr>
        <w:t xml:space="preserve"> Rozchody </w:t>
      </w:r>
      <w:r w:rsidRPr="0007474B">
        <w:rPr>
          <w:rFonts w:ascii="Times New Roman" w:hAnsi="Times New Roman"/>
          <w:sz w:val="28"/>
          <w:szCs w:val="28"/>
        </w:rPr>
        <w:t>- planowane na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74B">
        <w:rPr>
          <w:rFonts w:ascii="Times New Roman" w:hAnsi="Times New Roman"/>
          <w:sz w:val="28"/>
          <w:szCs w:val="28"/>
        </w:rPr>
        <w:t>rok rozchody wynoszą ogółem 3.004.105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74B">
        <w:rPr>
          <w:rFonts w:ascii="Times New Roman" w:hAnsi="Times New Roman"/>
          <w:sz w:val="28"/>
          <w:szCs w:val="28"/>
        </w:rPr>
        <w:t xml:space="preserve">zł i obejmują kwotę przypadających do spłaty w 2012 roku rat kredytów i pożyczek na ogólną kwotę 2.804.105 zł oraz wykup obligacji na kwotę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E3344" w:rsidRPr="0007474B" w:rsidRDefault="006E3344" w:rsidP="009B20A0">
      <w:pPr>
        <w:tabs>
          <w:tab w:val="left" w:pos="567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</w:p>
    <w:p w:rsidR="006E3344" w:rsidRDefault="00CA65EC" w:rsidP="009B20A0">
      <w:pPr>
        <w:jc w:val="both"/>
      </w:pPr>
      <w:r>
        <w:rPr>
          <w:noProof/>
          <w:lang w:eastAsia="pl-PL"/>
        </w:rPr>
        <w:drawing>
          <wp:inline distT="0" distB="0" distL="0" distR="0">
            <wp:extent cx="5791200" cy="7848600"/>
            <wp:effectExtent l="0" t="0" r="0" b="0"/>
            <wp:docPr id="1" name="Obraz 1" descr="C:\Users\User\Pictures\ControlCenter3\Scan\CCF20120105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3\Scan\CCF20120105_0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344" w:rsidSect="00CA65EC">
      <w:footerReference w:type="default" r:id="rId9"/>
      <w:pgSz w:w="11909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EC" w:rsidRDefault="00C25FEC" w:rsidP="003F6729">
      <w:pPr>
        <w:spacing w:after="0" w:line="240" w:lineRule="auto"/>
      </w:pPr>
      <w:r>
        <w:separator/>
      </w:r>
    </w:p>
  </w:endnote>
  <w:endnote w:type="continuationSeparator" w:id="0">
    <w:p w:rsidR="00C25FEC" w:rsidRDefault="00C25FEC" w:rsidP="003F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44" w:rsidRDefault="00C25FE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65EC">
      <w:rPr>
        <w:noProof/>
      </w:rPr>
      <w:t>4</w:t>
    </w:r>
    <w:r>
      <w:rPr>
        <w:noProof/>
      </w:rPr>
      <w:fldChar w:fldCharType="end"/>
    </w:r>
  </w:p>
  <w:p w:rsidR="006E3344" w:rsidRDefault="006E33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EC" w:rsidRDefault="00C25FEC" w:rsidP="003F6729">
      <w:pPr>
        <w:spacing w:after="0" w:line="240" w:lineRule="auto"/>
      </w:pPr>
      <w:r>
        <w:separator/>
      </w:r>
    </w:p>
  </w:footnote>
  <w:footnote w:type="continuationSeparator" w:id="0">
    <w:p w:rsidR="00C25FEC" w:rsidRDefault="00C25FEC" w:rsidP="003F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3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>
    <w:nsid w:val="00000004"/>
    <w:multiLevelType w:val="singleLevel"/>
    <w:tmpl w:val="00000004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4B"/>
    <w:rsid w:val="00030796"/>
    <w:rsid w:val="0007474B"/>
    <w:rsid w:val="00076276"/>
    <w:rsid w:val="001830AF"/>
    <w:rsid w:val="002116D4"/>
    <w:rsid w:val="002750B2"/>
    <w:rsid w:val="0030349E"/>
    <w:rsid w:val="003F6729"/>
    <w:rsid w:val="0052499F"/>
    <w:rsid w:val="00551726"/>
    <w:rsid w:val="00583990"/>
    <w:rsid w:val="006E034D"/>
    <w:rsid w:val="006E3344"/>
    <w:rsid w:val="0072116B"/>
    <w:rsid w:val="009B20A0"/>
    <w:rsid w:val="00A11B23"/>
    <w:rsid w:val="00A41A53"/>
    <w:rsid w:val="00AA4B3F"/>
    <w:rsid w:val="00AE3887"/>
    <w:rsid w:val="00B527FC"/>
    <w:rsid w:val="00C25FEC"/>
    <w:rsid w:val="00CA65EC"/>
    <w:rsid w:val="00CF0C58"/>
    <w:rsid w:val="00CF0DF0"/>
    <w:rsid w:val="00DD1FE1"/>
    <w:rsid w:val="00E0037A"/>
    <w:rsid w:val="00E76AD2"/>
    <w:rsid w:val="00F10E7F"/>
    <w:rsid w:val="00F67A71"/>
    <w:rsid w:val="00F9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0B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474B"/>
    <w:pPr>
      <w:autoSpaceDE w:val="0"/>
      <w:autoSpaceDN w:val="0"/>
      <w:adjustRightInd w:val="0"/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semiHidden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F67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67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0B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474B"/>
    <w:pPr>
      <w:autoSpaceDE w:val="0"/>
      <w:autoSpaceDN w:val="0"/>
      <w:adjustRightInd w:val="0"/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semiHidden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F67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67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User</cp:lastModifiedBy>
  <cp:revision>2</cp:revision>
  <cp:lastPrinted>2011-12-30T11:52:00Z</cp:lastPrinted>
  <dcterms:created xsi:type="dcterms:W3CDTF">2012-01-05T11:36:00Z</dcterms:created>
  <dcterms:modified xsi:type="dcterms:W3CDTF">2012-01-05T11:36:00Z</dcterms:modified>
</cp:coreProperties>
</file>