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20797C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 do uchwały </w:t>
      </w:r>
      <w:r w:rsidR="00A92082">
        <w:rPr>
          <w:rFonts w:ascii="Times New Roman" w:hAnsi="Times New Roman" w:cs="Times New Roman"/>
          <w:i/>
          <w:iCs/>
          <w:sz w:val="20"/>
          <w:szCs w:val="20"/>
        </w:rPr>
        <w:t xml:space="preserve">Zarządu </w:t>
      </w:r>
      <w:r w:rsidR="008E000A">
        <w:rPr>
          <w:rFonts w:ascii="Times New Roman" w:hAnsi="Times New Roman" w:cs="Times New Roman"/>
          <w:i/>
          <w:iCs/>
          <w:sz w:val="20"/>
          <w:szCs w:val="20"/>
        </w:rPr>
        <w:t>Powiatu Jeleniogórskiego Nr 96/385/12</w:t>
      </w: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 z dnia</w:t>
      </w:r>
      <w:r w:rsidR="008E000A">
        <w:rPr>
          <w:rFonts w:ascii="Times New Roman" w:hAnsi="Times New Roman" w:cs="Times New Roman"/>
          <w:i/>
          <w:iCs/>
          <w:sz w:val="20"/>
          <w:szCs w:val="20"/>
        </w:rPr>
        <w:t xml:space="preserve"> 28 grudnia 2012r.</w:t>
      </w:r>
    </w:p>
    <w:p w:rsidR="009B20A0" w:rsidRDefault="009B20A0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07474B" w:rsidRDefault="0007474B" w:rsidP="0024003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powiatu jeleniogórskiego na lata 2012 – 2020</w:t>
      </w:r>
    </w:p>
    <w:p w:rsidR="0024003A" w:rsidRPr="0024003A" w:rsidRDefault="0024003A" w:rsidP="0024003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UWAGI OGÓLNE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Wieloletnia prognoza finansowa Powiatu Jeleniogórskiego na lata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2012 – 2020 została opracowana w oparciu o wskaźniki przedstawione  w uchwalonym przez Radę Ministrów Wieloletnim Planie Finansowym Państwa 2011- 2014 (MP Nr 29, poz.324), wielkości zawarte w piśmie Ministra Finansów znak ST4-4820-766/2011 z dnia 07.10.2011 r. oraz analizę wykonania dochodów i wydatków Powiatu Jeleniogórskiego za lata 2008 – 2011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 w:cs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Ze względu na trudne do oszacowania  wielkości prognozowanych danych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>w tak długim przedziale czasowym w latach 2015 - 2020 przyjęto stałe wielkości wskaźników dotyczących ustalenia wielkości dochodów</w:t>
      </w:r>
      <w:r w:rsidR="003F6729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i wydatków bieżących ogółem. Wysokość planowanych wydatków majątkowych w latach 2013 - 2020   stanowi wartość  szacunkową i wynika z konieczności zachowania relacji, o której mowa w art. 243 ustawy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o finansach publicznych. </w:t>
      </w: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DOCHODY</w:t>
      </w:r>
    </w:p>
    <w:p w:rsidR="0007474B" w:rsidRDefault="0007474B" w:rsidP="0029237C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 w:cs="Times New Roman"/>
          <w:sz w:val="28"/>
          <w:szCs w:val="28"/>
        </w:rPr>
        <w:t xml:space="preserve"> w roku 2012 zaplanowano w wielkościach </w:t>
      </w:r>
      <w:r w:rsidR="00E56364">
        <w:rPr>
          <w:rFonts w:ascii="Times New Roman" w:hAnsi="Times New Roman" w:cs="Times New Roman"/>
          <w:sz w:val="28"/>
          <w:szCs w:val="28"/>
        </w:rPr>
        <w:t>zgodnych z budżetem Powiatu Jeleniogórskiego na rok 2012, uwzględniającym zmiany wprowadzone w trakcie roku.</w:t>
      </w:r>
    </w:p>
    <w:p w:rsidR="0029237C" w:rsidRPr="0007474B" w:rsidRDefault="0029237C" w:rsidP="0029237C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44E1" w:rsidRDefault="0007474B" w:rsidP="0029237C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roku 2013 w kalkulacji dochodów </w:t>
      </w:r>
      <w:r w:rsidR="0029237C">
        <w:rPr>
          <w:rFonts w:ascii="Times New Roman" w:hAnsi="Times New Roman" w:cs="Times New Roman"/>
          <w:sz w:val="28"/>
          <w:szCs w:val="28"/>
        </w:rPr>
        <w:t>założono</w:t>
      </w:r>
      <w:r w:rsidR="006444E1">
        <w:rPr>
          <w:rFonts w:ascii="Times New Roman" w:hAnsi="Times New Roman" w:cs="Times New Roman"/>
          <w:sz w:val="28"/>
          <w:szCs w:val="28"/>
        </w:rPr>
        <w:t xml:space="preserve"> wielkości zgodne z przyjętym przez Zarząd projektem budżetu Powiatu na 2013 rok. </w:t>
      </w:r>
    </w:p>
    <w:p w:rsidR="006444E1" w:rsidRDefault="006444E1" w:rsidP="0029237C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444E1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latach 2014-2021 </w:t>
      </w:r>
      <w:r w:rsidRPr="0007474B">
        <w:rPr>
          <w:rFonts w:ascii="Times New Roman" w:hAnsi="Times New Roman" w:cs="Times New Roman"/>
          <w:sz w:val="28"/>
          <w:szCs w:val="28"/>
        </w:rPr>
        <w:t xml:space="preserve">w kalkulacji dochodów założono wskaźnik </w:t>
      </w:r>
      <w:r>
        <w:rPr>
          <w:rFonts w:ascii="Times New Roman" w:hAnsi="Times New Roman" w:cs="Times New Roman"/>
          <w:sz w:val="28"/>
          <w:szCs w:val="28"/>
        </w:rPr>
        <w:t>101,97</w:t>
      </w:r>
      <w:r w:rsidRPr="0007474B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tj. w wysokości faktycznego wzrostu w roku 2013 w stosunku do roku 2012</w:t>
      </w:r>
      <w:r w:rsidRPr="000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37C" w:rsidRDefault="0029237C" w:rsidP="0029237C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07474B" w:rsidRPr="0007474B" w:rsidRDefault="0007474B" w:rsidP="0029237C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 xml:space="preserve">W zakresie dochodów majątkowych </w:t>
      </w:r>
    </w:p>
    <w:p w:rsidR="0007474B" w:rsidRPr="0007474B" w:rsidRDefault="0007474B" w:rsidP="0029237C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do prognozy przyjęto 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 w:cs="Times New Roman"/>
          <w:sz w:val="28"/>
          <w:szCs w:val="28"/>
        </w:rPr>
        <w:t xml:space="preserve">na ogólną wartość  </w:t>
      </w:r>
      <w:r w:rsidR="006444E1">
        <w:rPr>
          <w:rFonts w:ascii="Times New Roman" w:hAnsi="Times New Roman" w:cs="Times New Roman"/>
          <w:sz w:val="28"/>
          <w:szCs w:val="28"/>
        </w:rPr>
        <w:t>7.568.400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z  czego w 2012 roku zaplanowano dochody z tego tytułu w kwocie </w:t>
      </w:r>
      <w:r w:rsidR="006444E1">
        <w:rPr>
          <w:rFonts w:ascii="Times New Roman" w:hAnsi="Times New Roman" w:cs="Times New Roman"/>
          <w:sz w:val="28"/>
          <w:szCs w:val="28"/>
        </w:rPr>
        <w:t>2.293.000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w 2013 – </w:t>
      </w:r>
      <w:r w:rsidR="006444E1">
        <w:rPr>
          <w:rFonts w:ascii="Times New Roman" w:hAnsi="Times New Roman" w:cs="Times New Roman"/>
          <w:sz w:val="28"/>
          <w:szCs w:val="28"/>
        </w:rPr>
        <w:t>388.502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</w:t>
      </w:r>
      <w:r w:rsidR="006444E1">
        <w:rPr>
          <w:rFonts w:ascii="Times New Roman" w:hAnsi="Times New Roman" w:cs="Times New Roman"/>
          <w:sz w:val="28"/>
          <w:szCs w:val="28"/>
        </w:rPr>
        <w:t xml:space="preserve">, </w:t>
      </w:r>
      <w:r w:rsidRPr="0007474B">
        <w:rPr>
          <w:rFonts w:ascii="Times New Roman" w:hAnsi="Times New Roman" w:cs="Times New Roman"/>
          <w:sz w:val="28"/>
          <w:szCs w:val="28"/>
        </w:rPr>
        <w:t>w 2014</w:t>
      </w:r>
      <w:r w:rsidR="006444E1">
        <w:rPr>
          <w:rFonts w:ascii="Times New Roman" w:hAnsi="Times New Roman" w:cs="Times New Roman"/>
          <w:sz w:val="28"/>
          <w:szCs w:val="28"/>
        </w:rPr>
        <w:t xml:space="preserve"> i 2015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6444E1">
        <w:rPr>
          <w:rFonts w:ascii="Times New Roman" w:hAnsi="Times New Roman" w:cs="Times New Roman"/>
          <w:sz w:val="28"/>
          <w:szCs w:val="28"/>
        </w:rPr>
        <w:t>po 2.</w:t>
      </w:r>
      <w:r w:rsidRPr="0007474B">
        <w:rPr>
          <w:rFonts w:ascii="Times New Roman" w:hAnsi="Times New Roman" w:cs="Times New Roman"/>
          <w:sz w:val="28"/>
          <w:szCs w:val="28"/>
        </w:rPr>
        <w:t>500.000 zł.</w:t>
      </w:r>
      <w:r w:rsidR="006444E1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 Do planu sprzedaży w latach </w:t>
      </w:r>
      <w:r w:rsidR="006444E1">
        <w:rPr>
          <w:rFonts w:ascii="Times New Roman" w:hAnsi="Times New Roman" w:cs="Times New Roman"/>
          <w:sz w:val="28"/>
          <w:szCs w:val="28"/>
        </w:rPr>
        <w:t>2014- 2015</w:t>
      </w:r>
      <w:r w:rsidRPr="0007474B">
        <w:rPr>
          <w:rFonts w:ascii="Times New Roman" w:hAnsi="Times New Roman" w:cs="Times New Roman"/>
          <w:sz w:val="28"/>
          <w:szCs w:val="28"/>
        </w:rPr>
        <w:t xml:space="preserve"> uwzględnion</w:t>
      </w:r>
      <w:r w:rsidR="009D499D">
        <w:rPr>
          <w:rFonts w:ascii="Times New Roman" w:hAnsi="Times New Roman" w:cs="Times New Roman"/>
          <w:sz w:val="28"/>
          <w:szCs w:val="28"/>
        </w:rPr>
        <w:t>y</w:t>
      </w:r>
      <w:r w:rsidRPr="0007474B">
        <w:rPr>
          <w:rFonts w:ascii="Times New Roman" w:hAnsi="Times New Roman" w:cs="Times New Roman"/>
          <w:sz w:val="28"/>
          <w:szCs w:val="28"/>
        </w:rPr>
        <w:t xml:space="preserve"> został również obiekt na ogólną szacunkową wartość </w:t>
      </w:r>
      <w:r w:rsidR="009D499D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>.500.000 zł, planowan</w:t>
      </w:r>
      <w:r w:rsidR="009D499D">
        <w:rPr>
          <w:rFonts w:ascii="Times New Roman" w:hAnsi="Times New Roman" w:cs="Times New Roman"/>
          <w:sz w:val="28"/>
          <w:szCs w:val="28"/>
        </w:rPr>
        <w:t>y</w:t>
      </w:r>
      <w:r w:rsidRPr="0007474B">
        <w:rPr>
          <w:rFonts w:ascii="Times New Roman" w:hAnsi="Times New Roman" w:cs="Times New Roman"/>
          <w:sz w:val="28"/>
          <w:szCs w:val="28"/>
        </w:rPr>
        <w:t xml:space="preserve"> do sprzedaży po wygaśnięciu umowy dzierżawy z Powiatowym Centrum Zdrowia Sp. z o.o. w Kowarach.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9D499D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 w:rsidR="009D499D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nie planuje się dochodów ze sprzedaży mienia powiatu. </w:t>
      </w:r>
    </w:p>
    <w:p w:rsidR="009B20A0" w:rsidRDefault="009B20A0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</w:t>
      </w:r>
      <w:r w:rsidRPr="0007474B">
        <w:rPr>
          <w:rFonts w:ascii="Times New Roman" w:hAnsi="Times New Roman" w:cs="Times New Roman"/>
          <w:b/>
          <w:sz w:val="28"/>
          <w:szCs w:val="28"/>
        </w:rPr>
        <w:t xml:space="preserve">dochody majątkowe z dotacji </w:t>
      </w:r>
      <w:r w:rsidR="0020797C">
        <w:rPr>
          <w:rFonts w:ascii="Times New Roman" w:hAnsi="Times New Roman" w:cs="Times New Roman"/>
          <w:b/>
          <w:sz w:val="28"/>
          <w:szCs w:val="28"/>
        </w:rPr>
        <w:t xml:space="preserve">od innych jst </w:t>
      </w:r>
      <w:r w:rsidRPr="0007474B">
        <w:rPr>
          <w:rFonts w:ascii="Times New Roman" w:hAnsi="Times New Roman" w:cs="Times New Roman"/>
          <w:sz w:val="28"/>
          <w:szCs w:val="28"/>
        </w:rPr>
        <w:t>(realizacja porozumień) :</w:t>
      </w:r>
    </w:p>
    <w:p w:rsidR="0020797C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roku 2012 – przyjęto </w:t>
      </w:r>
      <w:r w:rsidR="0020797C">
        <w:rPr>
          <w:rFonts w:ascii="Times New Roman" w:hAnsi="Times New Roman" w:cs="Times New Roman"/>
          <w:sz w:val="28"/>
          <w:szCs w:val="28"/>
        </w:rPr>
        <w:t>następujące kwoty dotacji :</w:t>
      </w:r>
    </w:p>
    <w:p w:rsidR="0007474B" w:rsidRDefault="0020797C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.000 zł </w:t>
      </w:r>
      <w:r w:rsidR="00663FAA">
        <w:rPr>
          <w:rFonts w:ascii="Times New Roman" w:hAnsi="Times New Roman" w:cs="Times New Roman"/>
          <w:sz w:val="28"/>
          <w:szCs w:val="28"/>
        </w:rPr>
        <w:t>należnej za 2011 rok dotacji z Gminy Karpacz na dofinansowanie zrealizowanego w 2011 roku zadania inwestycyjnego pn. „Przebudowa odcinka drogi powiatowej nr 2741D łączącej Ka</w:t>
      </w:r>
      <w:r>
        <w:rPr>
          <w:rFonts w:ascii="Times New Roman" w:hAnsi="Times New Roman" w:cs="Times New Roman"/>
          <w:sz w:val="28"/>
          <w:szCs w:val="28"/>
        </w:rPr>
        <w:t>rpacz z Jelenią Górą – etap I”                  - 435.000 zł z Województwa Dolnośląskiego na realizację zadania pn. „Budowa ronda na skrzyżowaniu drogi powiatowej Nr 2741D z drogą wojewódzką Nr 366”</w:t>
      </w:r>
    </w:p>
    <w:p w:rsidR="0020797C" w:rsidRDefault="0020797C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- 22.000 z</w:t>
      </w:r>
      <w:r w:rsidR="00D92310">
        <w:rPr>
          <w:rFonts w:ascii="Times New Roman" w:hAnsi="Times New Roman" w:cs="Times New Roman"/>
          <w:sz w:val="28"/>
          <w:szCs w:val="28"/>
        </w:rPr>
        <w:t>ł z Województwa Dolnośląskiego na zakup sprzętu pomiarowego i informatycznego oraz oprogramowania na obsługę zadań w zakresie rekultywacji.</w:t>
      </w:r>
    </w:p>
    <w:p w:rsidR="009D499D" w:rsidRPr="0007474B" w:rsidRDefault="009D499D" w:rsidP="009D499D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2013 roku przyjęto do prognozy </w:t>
      </w:r>
      <w:r w:rsidRPr="009D499D">
        <w:rPr>
          <w:rFonts w:ascii="Times New Roman" w:hAnsi="Times New Roman" w:cs="Times New Roman"/>
          <w:sz w:val="28"/>
          <w:szCs w:val="28"/>
        </w:rPr>
        <w:t>dochody majątkowe z dotacji z gmin</w:t>
      </w:r>
      <w:r w:rsidRPr="0007474B">
        <w:rPr>
          <w:rFonts w:ascii="Times New Roman" w:hAnsi="Times New Roman" w:cs="Times New Roman"/>
          <w:sz w:val="28"/>
          <w:szCs w:val="28"/>
        </w:rPr>
        <w:t xml:space="preserve"> (realizacja porozumień) 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Pr="0007474B">
        <w:rPr>
          <w:rFonts w:ascii="Times New Roman" w:hAnsi="Times New Roman" w:cs="Times New Roman"/>
          <w:sz w:val="28"/>
          <w:szCs w:val="28"/>
        </w:rPr>
        <w:t xml:space="preserve">kwotę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474B">
        <w:rPr>
          <w:rFonts w:ascii="Times New Roman" w:hAnsi="Times New Roman" w:cs="Times New Roman"/>
          <w:sz w:val="28"/>
          <w:szCs w:val="28"/>
        </w:rPr>
        <w:t xml:space="preserve">.000 zł na zadania inwestycyjne w </w:t>
      </w:r>
      <w:r>
        <w:rPr>
          <w:rFonts w:ascii="Times New Roman" w:hAnsi="Times New Roman" w:cs="Times New Roman"/>
          <w:sz w:val="28"/>
          <w:szCs w:val="28"/>
        </w:rPr>
        <w:t xml:space="preserve">świetlicy Zespołu Szkół Ogólnokształcących i Mistrzostwa Sportowego </w:t>
      </w:r>
      <w:r w:rsidRPr="0007474B">
        <w:rPr>
          <w:rFonts w:ascii="Times New Roman" w:hAnsi="Times New Roman" w:cs="Times New Roman"/>
          <w:sz w:val="28"/>
          <w:szCs w:val="28"/>
        </w:rPr>
        <w:t>w Szklarskiej Porębie w ramach porozumienia z Gminą Szklarska Poręba w zakresie wspólnego prowadzenia szkół.</w:t>
      </w:r>
    </w:p>
    <w:p w:rsidR="009D499D" w:rsidRDefault="009D499D" w:rsidP="009D499D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nie planuje się dochodów majątkowych z dotacji z gmin.</w:t>
      </w:r>
    </w:p>
    <w:p w:rsidR="009D499D" w:rsidRDefault="009D499D" w:rsidP="009D499D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499D" w:rsidRDefault="009D499D" w:rsidP="009D499D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8C1">
        <w:rPr>
          <w:rFonts w:ascii="Times New Roman" w:hAnsi="Times New Roman" w:cs="Times New Roman"/>
          <w:b/>
          <w:sz w:val="28"/>
          <w:szCs w:val="28"/>
        </w:rPr>
        <w:t>dochody majątkowe z dotacji z WFOŚiGW we Wrocławiu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99D" w:rsidRDefault="009D499D" w:rsidP="009D499D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roku 2013 zaplanowano dochody majątkowe z dotacji z Wojewódzkiego Funduszu Ochrony Środowiska i Gospodarki Wodnej we Wrocławiu na realizację zadania pn. „Ograniczenie emisji zanieczyszczeń poprzez modernizację kotłowni w Domu Pomocy Społecznej w Janowicach Wielkich”.</w:t>
      </w:r>
    </w:p>
    <w:p w:rsidR="003F6729" w:rsidRPr="0007474B" w:rsidRDefault="003F6729" w:rsidP="009D499D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WYDATKI</w:t>
      </w:r>
    </w:p>
    <w:p w:rsidR="0029237C" w:rsidRPr="00A13E35" w:rsidRDefault="0029237C" w:rsidP="0029237C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</w:t>
      </w:r>
      <w:r w:rsidRPr="00A13E35">
        <w:rPr>
          <w:rFonts w:ascii="Times New Roman" w:hAnsi="Times New Roman" w:cs="Times New Roman"/>
          <w:sz w:val="28"/>
          <w:szCs w:val="28"/>
          <w:u w:val="single"/>
        </w:rPr>
        <w:t>ydatki bieżące</w:t>
      </w:r>
      <w:r w:rsidRPr="000747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9237C">
        <w:rPr>
          <w:rFonts w:ascii="Times New Roman" w:hAnsi="Times New Roman" w:cs="Times New Roman"/>
          <w:sz w:val="28"/>
          <w:szCs w:val="28"/>
        </w:rPr>
        <w:t xml:space="preserve">prognoza </w:t>
      </w:r>
      <w:r>
        <w:rPr>
          <w:rFonts w:ascii="Times New Roman" w:hAnsi="Times New Roman" w:cs="Times New Roman"/>
          <w:sz w:val="28"/>
          <w:szCs w:val="28"/>
        </w:rPr>
        <w:t xml:space="preserve">na 2012 rok obejmuje wielkości zgodne z budżetem Powiatu na rok 2012 ( z uwzględnieniem zmian wprowadzonych w trakcie 2012 roku), na rok 2013 wprowadzono wielkości zgodne z przyjętym przez Zarząd projektem budżetu Powiatu na 2013 rok, natomiast  </w:t>
      </w:r>
      <w:r w:rsidRPr="00A13E35">
        <w:rPr>
          <w:rFonts w:ascii="Times New Roman" w:hAnsi="Times New Roman" w:cs="Times New Roman"/>
          <w:sz w:val="28"/>
          <w:szCs w:val="28"/>
        </w:rPr>
        <w:t>do kalkulacji wydatków bieżących na lata 2014-2021</w:t>
      </w:r>
      <w:r>
        <w:rPr>
          <w:rFonts w:ascii="Times New Roman" w:hAnsi="Times New Roman" w:cs="Times New Roman"/>
          <w:sz w:val="28"/>
          <w:szCs w:val="28"/>
        </w:rPr>
        <w:t xml:space="preserve"> założono corocznie wskaźnik 100,5% od wydatków planowanych na rok 2013,</w:t>
      </w:r>
      <w:r w:rsidRPr="00A13E35">
        <w:rPr>
          <w:rFonts w:ascii="Times New Roman" w:hAnsi="Times New Roman" w:cs="Times New Roman"/>
          <w:sz w:val="28"/>
          <w:szCs w:val="28"/>
        </w:rPr>
        <w:t xml:space="preserve"> </w:t>
      </w:r>
      <w:r w:rsidRPr="0029237C">
        <w:rPr>
          <w:rFonts w:ascii="Times New Roman" w:hAnsi="Times New Roman" w:cs="Times New Roman"/>
          <w:sz w:val="28"/>
          <w:szCs w:val="28"/>
        </w:rPr>
        <w:t xml:space="preserve">ze </w:t>
      </w:r>
      <w:r w:rsidRPr="00A13E35">
        <w:rPr>
          <w:rFonts w:ascii="Times New Roman" w:hAnsi="Times New Roman" w:cs="Times New Roman"/>
          <w:sz w:val="28"/>
          <w:szCs w:val="28"/>
        </w:rPr>
        <w:t>względu na konieczność zachowania</w:t>
      </w:r>
      <w:r>
        <w:rPr>
          <w:rFonts w:ascii="Times New Roman" w:hAnsi="Times New Roman" w:cs="Times New Roman"/>
          <w:sz w:val="28"/>
          <w:szCs w:val="28"/>
        </w:rPr>
        <w:t xml:space="preserve"> relacji</w:t>
      </w:r>
      <w:r w:rsidRPr="0007474B">
        <w:rPr>
          <w:rFonts w:ascii="Times New Roman" w:hAnsi="Times New Roman" w:cs="Times New Roman"/>
          <w:sz w:val="28"/>
          <w:szCs w:val="28"/>
        </w:rPr>
        <w:t>, o któr</w:t>
      </w:r>
      <w:r>
        <w:rPr>
          <w:rFonts w:ascii="Times New Roman" w:hAnsi="Times New Roman" w:cs="Times New Roman"/>
          <w:sz w:val="28"/>
          <w:szCs w:val="28"/>
        </w:rPr>
        <w:t>ych</w:t>
      </w:r>
      <w:r w:rsidRPr="0007474B">
        <w:rPr>
          <w:rFonts w:ascii="Times New Roman" w:hAnsi="Times New Roman" w:cs="Times New Roman"/>
          <w:sz w:val="28"/>
          <w:szCs w:val="28"/>
        </w:rPr>
        <w:t xml:space="preserve"> mowa w art. </w:t>
      </w:r>
      <w:r>
        <w:rPr>
          <w:rFonts w:ascii="Times New Roman" w:hAnsi="Times New Roman" w:cs="Times New Roman"/>
          <w:sz w:val="28"/>
          <w:szCs w:val="28"/>
        </w:rPr>
        <w:t xml:space="preserve">242  i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243 ustawy </w:t>
      </w:r>
      <w:r>
        <w:rPr>
          <w:rFonts w:ascii="Times New Roman" w:hAnsi="Times New Roman" w:cs="Times New Roman"/>
          <w:sz w:val="28"/>
          <w:szCs w:val="28"/>
        </w:rPr>
        <w:t xml:space="preserve">z dnia 27 sierpnia 2009 roku </w:t>
      </w:r>
      <w:r w:rsidRPr="0007474B">
        <w:rPr>
          <w:rFonts w:ascii="Times New Roman" w:hAnsi="Times New Roman" w:cs="Times New Roman"/>
          <w:sz w:val="28"/>
          <w:szCs w:val="28"/>
        </w:rPr>
        <w:t>o finansach publicznych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4B" w:rsidRPr="0007474B" w:rsidRDefault="0007474B" w:rsidP="0029237C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29237C" w:rsidRDefault="0029237C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12C8" w:rsidRDefault="0007474B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lastRenderedPageBreak/>
        <w:t>1.2. Wydatki związane z funkcjonowaniem organów j.s.t. - obejmują rozdział 75020 - Starostwo Powiatowe oraz rozdział 75019 - Rada Powiatu.  Ze względu na konieczność spełnienia warunków określonych w art.242 ustawy o finansach</w:t>
      </w:r>
      <w:r w:rsidR="000F12C8">
        <w:rPr>
          <w:rFonts w:ascii="Times New Roman" w:hAnsi="Times New Roman" w:cs="Times New Roman"/>
          <w:sz w:val="28"/>
          <w:szCs w:val="28"/>
        </w:rPr>
        <w:t xml:space="preserve"> publicznych w latach 2013 - 2021</w:t>
      </w:r>
      <w:r w:rsidRPr="0007474B">
        <w:rPr>
          <w:rFonts w:ascii="Times New Roman" w:hAnsi="Times New Roman" w:cs="Times New Roman"/>
          <w:sz w:val="28"/>
          <w:szCs w:val="28"/>
        </w:rPr>
        <w:t xml:space="preserve"> nie przewiduje się wzrostu kosztów funkcjonowania organów</w:t>
      </w:r>
      <w:r w:rsidR="000F1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37C" w:rsidRDefault="0029237C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07474B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1.3. W ramach wieloletnich programów finansowanych z udziałem środków,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których mowa w art.5 ust.1 pkt. 2 i 3 ustawy o finansach publicznych wykazano kwoty wynikające z zawartej umowy na podstawie harmonogramu rzeczowo - finansowego (zgodnie z zał</w:t>
      </w:r>
      <w:r w:rsidR="009B20A0">
        <w:rPr>
          <w:rFonts w:ascii="Times New Roman" w:hAnsi="Times New Roman" w:cs="Times New Roman"/>
          <w:sz w:val="28"/>
          <w:szCs w:val="28"/>
        </w:rPr>
        <w:t>ą</w:t>
      </w:r>
      <w:r w:rsidRPr="0007474B">
        <w:rPr>
          <w:rFonts w:ascii="Times New Roman" w:hAnsi="Times New Roman" w:cs="Times New Roman"/>
          <w:sz w:val="28"/>
          <w:szCs w:val="28"/>
        </w:rPr>
        <w:t>cznikiem nr 2 do niniejszej uchwały).</w:t>
      </w:r>
    </w:p>
    <w:p w:rsidR="0029237C" w:rsidRDefault="0029237C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</w:t>
      </w:r>
      <w:r w:rsidR="00CF0DF0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. W wieloletnich umowach niezbędnych do zapewnienia ciągłości działania jednostki wykazano </w:t>
      </w:r>
      <w:r w:rsidR="00A11B23">
        <w:rPr>
          <w:rFonts w:ascii="Times New Roman" w:hAnsi="Times New Roman" w:cs="Times New Roman"/>
          <w:sz w:val="28"/>
          <w:szCs w:val="28"/>
        </w:rPr>
        <w:t xml:space="preserve">przedsięwzięcie związane z realizacją 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A11B23">
        <w:rPr>
          <w:rFonts w:ascii="Times New Roman" w:hAnsi="Times New Roman" w:cs="Times New Roman"/>
          <w:sz w:val="28"/>
          <w:szCs w:val="28"/>
        </w:rPr>
        <w:t>umowy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przejęcie długu nr BWW-PLN-CBKGD-05-000183 z dnia 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CF0DF0" w:rsidRDefault="0007474B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okresie objętym prognozą przyjęto realizację powyższej umowy na lata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2012 – 2016 raty obejmują corocznie z odsetki naliczone zgodnie z umową oraz kwotę główną , która w latach 2011 – 2015 wynosi po 148.768 zł, a w roku 2016 – 74.392 zł.</w:t>
      </w:r>
      <w:r w:rsidR="00CF0DF0" w:rsidRPr="00C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64" w:rsidRDefault="00E56364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0DF0" w:rsidRPr="00030796" w:rsidRDefault="00CF0DF0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07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Pr="00030796">
        <w:rPr>
          <w:rFonts w:ascii="Times New Roman" w:hAnsi="Times New Roman" w:cs="Times New Roman"/>
          <w:sz w:val="28"/>
          <w:szCs w:val="28"/>
        </w:rPr>
        <w:t xml:space="preserve"> ramach wieloletnich pozostałych programów, projektów lub zadań  wykazano </w:t>
      </w:r>
      <w:r w:rsidR="002E3ED7">
        <w:rPr>
          <w:rFonts w:ascii="Times New Roman" w:hAnsi="Times New Roman" w:cs="Times New Roman"/>
          <w:sz w:val="28"/>
          <w:szCs w:val="28"/>
        </w:rPr>
        <w:t xml:space="preserve">umowę nr R-139/JG/2011 o rozłożenie na raty należności z tytułu składek zawartą w dniu 16.02.2012 r. </w:t>
      </w:r>
      <w:r w:rsidRPr="00030796">
        <w:rPr>
          <w:rFonts w:ascii="Times New Roman" w:hAnsi="Times New Roman" w:cs="Times New Roman"/>
          <w:sz w:val="28"/>
          <w:szCs w:val="28"/>
        </w:rPr>
        <w:t xml:space="preserve"> z Z</w:t>
      </w:r>
      <w:r w:rsidR="002E3ED7">
        <w:rPr>
          <w:rFonts w:ascii="Times New Roman" w:hAnsi="Times New Roman" w:cs="Times New Roman"/>
          <w:sz w:val="28"/>
          <w:szCs w:val="28"/>
        </w:rPr>
        <w:t xml:space="preserve">akładem </w:t>
      </w:r>
      <w:r w:rsidRPr="00030796">
        <w:rPr>
          <w:rFonts w:ascii="Times New Roman" w:hAnsi="Times New Roman" w:cs="Times New Roman"/>
          <w:sz w:val="28"/>
          <w:szCs w:val="28"/>
        </w:rPr>
        <w:t>U</w:t>
      </w:r>
      <w:r w:rsidR="002E3ED7">
        <w:rPr>
          <w:rFonts w:ascii="Times New Roman" w:hAnsi="Times New Roman" w:cs="Times New Roman"/>
          <w:sz w:val="28"/>
          <w:szCs w:val="28"/>
        </w:rPr>
        <w:t xml:space="preserve">bezpieczeń </w:t>
      </w:r>
      <w:r w:rsidRPr="00030796">
        <w:rPr>
          <w:rFonts w:ascii="Times New Roman" w:hAnsi="Times New Roman" w:cs="Times New Roman"/>
          <w:sz w:val="28"/>
          <w:szCs w:val="28"/>
        </w:rPr>
        <w:t>S</w:t>
      </w:r>
      <w:r w:rsidR="002E3ED7">
        <w:rPr>
          <w:rFonts w:ascii="Times New Roman" w:hAnsi="Times New Roman" w:cs="Times New Roman"/>
          <w:sz w:val="28"/>
          <w:szCs w:val="28"/>
        </w:rPr>
        <w:t xml:space="preserve">połecznych </w:t>
      </w:r>
      <w:r w:rsidRPr="00030796">
        <w:rPr>
          <w:rFonts w:ascii="Times New Roman" w:hAnsi="Times New Roman" w:cs="Times New Roman"/>
          <w:sz w:val="28"/>
          <w:szCs w:val="28"/>
        </w:rPr>
        <w:t xml:space="preserve"> na spłatę zobowiązań przejętych po zlikwidowanym z dniem 31.07.2011 roku SP ZOZ w Kowarach. </w:t>
      </w:r>
    </w:p>
    <w:p w:rsidR="0007474B" w:rsidRPr="0007474B" w:rsidRDefault="002E3ED7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Umowa przewiduje spłatę zobowiązań wobec ZUS na ogólną kwotę 2.723.911,02 zł w 82 miesięcznych ratach </w:t>
      </w:r>
      <w:r w:rsidR="00226BE2">
        <w:rPr>
          <w:rFonts w:ascii="Times New Roman" w:hAnsi="Times New Roman" w:cs="Times New Roman"/>
          <w:sz w:val="28"/>
          <w:szCs w:val="28"/>
        </w:rPr>
        <w:t>w okresie</w:t>
      </w:r>
      <w:r>
        <w:rPr>
          <w:rFonts w:ascii="Times New Roman" w:hAnsi="Times New Roman" w:cs="Times New Roman"/>
          <w:sz w:val="28"/>
          <w:szCs w:val="28"/>
        </w:rPr>
        <w:t xml:space="preserve"> od dnia 05.03.2012 r. </w:t>
      </w:r>
      <w:r w:rsidR="00226BE2">
        <w:rPr>
          <w:rFonts w:ascii="Times New Roman" w:hAnsi="Times New Roman" w:cs="Times New Roman"/>
          <w:sz w:val="28"/>
          <w:szCs w:val="28"/>
        </w:rPr>
        <w:t xml:space="preserve">do 05.12.2018 r.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37C" w:rsidRDefault="0029237C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41A53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>. Wydatki na obsługę długu  - przyjęto do prognozy przypadające na każdy rok do spłaty odsetki od kredytów i obligacji, obliczone w oparciu o oprocentowanie wynikające z zawartych umów</w:t>
      </w:r>
      <w:r w:rsidR="000F12C8">
        <w:rPr>
          <w:rFonts w:ascii="Times New Roman" w:hAnsi="Times New Roman" w:cs="Times New Roman"/>
          <w:sz w:val="28"/>
          <w:szCs w:val="28"/>
        </w:rPr>
        <w:t>, z uwzględnieniem planowanych do zaciągnięcia w 2013 roku nowych zobowiązań długoterminowych</w:t>
      </w:r>
      <w:r w:rsidRPr="000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4B" w:rsidRPr="0007474B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4B">
        <w:rPr>
          <w:rFonts w:ascii="Times New Roman" w:hAnsi="Times New Roman" w:cs="Times New Roman"/>
          <w:b/>
          <w:sz w:val="28"/>
          <w:szCs w:val="28"/>
        </w:rPr>
        <w:t xml:space="preserve">Wydatki majątkowe : </w:t>
      </w:r>
    </w:p>
    <w:p w:rsidR="0007474B" w:rsidRPr="0007474B" w:rsidRDefault="006800D8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finansowanie zadań i zakupów inwestycyjnych w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 xml:space="preserve">roku 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przyjęto kwotę </w:t>
      </w:r>
      <w:r w:rsidR="000F12C8">
        <w:rPr>
          <w:rFonts w:ascii="Times New Roman" w:hAnsi="Times New Roman" w:cs="Times New Roman"/>
          <w:sz w:val="28"/>
          <w:szCs w:val="28"/>
        </w:rPr>
        <w:t>1.888.953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zł</w:t>
      </w:r>
      <w:r>
        <w:rPr>
          <w:rFonts w:ascii="Times New Roman" w:hAnsi="Times New Roman" w:cs="Times New Roman"/>
          <w:sz w:val="28"/>
          <w:szCs w:val="28"/>
        </w:rPr>
        <w:t xml:space="preserve">, a w 2013 – 1.176.650zł. </w:t>
      </w:r>
    </w:p>
    <w:p w:rsidR="006800D8" w:rsidRDefault="006800D8" w:rsidP="006800D8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zaplanowano środki na sfinansowanie wydatków majątkowych w wysokości różnicy między dochodami </w:t>
      </w:r>
      <w:r>
        <w:rPr>
          <w:rFonts w:ascii="Times New Roman" w:hAnsi="Times New Roman" w:cs="Times New Roman"/>
          <w:sz w:val="28"/>
          <w:szCs w:val="28"/>
        </w:rPr>
        <w:t>ogółem,</w:t>
      </w:r>
      <w:r w:rsidRPr="0007474B">
        <w:rPr>
          <w:rFonts w:ascii="Times New Roman" w:hAnsi="Times New Roman" w:cs="Times New Roman"/>
          <w:sz w:val="28"/>
          <w:szCs w:val="28"/>
        </w:rPr>
        <w:t xml:space="preserve"> a wydatkami bieżącymi wraz z rozchodami. Szczegółowe określenie zakresu rzeczowego możliwych do realizacji wydatków nastąpi po dokładnej analizie najbardziej niezbędnych w tym czasie potrzeb. </w:t>
      </w:r>
    </w:p>
    <w:p w:rsidR="0007474B" w:rsidRPr="0007474B" w:rsidRDefault="0007474B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PRZYCHODY I ROZCHODY</w:t>
      </w:r>
    </w:p>
    <w:p w:rsidR="0007474B" w:rsidRPr="0007474B" w:rsidRDefault="0007474B" w:rsidP="00E563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4.1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 w:cs="Times New Roman"/>
          <w:sz w:val="28"/>
          <w:szCs w:val="28"/>
        </w:rPr>
        <w:t xml:space="preserve">- w budżecie na 2012 rok zaplanowane zostały przychody pochodzące z wolnych środków jako nadwyżki środków pieniężnych na rachunku bieżącym budżetu powiatu, wynikającej z rozliczeń wyemitowanych papierów wartościowych, kredytów i pożyczek z lat ubiegłych na koniec 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="008C41C6">
        <w:rPr>
          <w:rFonts w:ascii="Times New Roman" w:hAnsi="Times New Roman" w:cs="Times New Roman"/>
          <w:sz w:val="28"/>
          <w:szCs w:val="28"/>
        </w:rPr>
        <w:t xml:space="preserve">   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8C41C6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w kwocie </w:t>
      </w:r>
      <w:r w:rsidR="008C41C6">
        <w:rPr>
          <w:rFonts w:ascii="Times New Roman" w:hAnsi="Times New Roman" w:cs="Times New Roman"/>
          <w:sz w:val="28"/>
          <w:szCs w:val="28"/>
        </w:rPr>
        <w:t>2.</w:t>
      </w:r>
      <w:r w:rsidR="008F2AB6">
        <w:rPr>
          <w:rFonts w:ascii="Times New Roman" w:hAnsi="Times New Roman" w:cs="Times New Roman"/>
          <w:sz w:val="28"/>
          <w:szCs w:val="28"/>
        </w:rPr>
        <w:t>2</w:t>
      </w:r>
      <w:r w:rsidR="008C41C6">
        <w:rPr>
          <w:rFonts w:ascii="Times New Roman" w:hAnsi="Times New Roman" w:cs="Times New Roman"/>
          <w:sz w:val="28"/>
          <w:szCs w:val="28"/>
        </w:rPr>
        <w:t>28.239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E56364" w:rsidRDefault="00E5636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Przychody z wolnych środków planuje się przeznaczyć na :</w:t>
      </w:r>
    </w:p>
    <w:p w:rsid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sfinansowanie wydatków bieżących powiatu – </w:t>
      </w:r>
      <w:r w:rsidR="00FF73E8">
        <w:rPr>
          <w:rFonts w:ascii="Times New Roman" w:hAnsi="Times New Roman" w:cs="Times New Roman"/>
          <w:sz w:val="28"/>
          <w:szCs w:val="28"/>
        </w:rPr>
        <w:t>777.478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</w:t>
      </w:r>
    </w:p>
    <w:p w:rsidR="00F81EA7" w:rsidRDefault="00664672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sfinansowanie wydatków inwestycyjnych – </w:t>
      </w:r>
      <w:r w:rsidR="00FF73E8">
        <w:rPr>
          <w:rFonts w:ascii="Times New Roman" w:hAnsi="Times New Roman" w:cs="Times New Roman"/>
          <w:sz w:val="28"/>
          <w:szCs w:val="28"/>
        </w:rPr>
        <w:t>946.656</w:t>
      </w:r>
      <w:r>
        <w:rPr>
          <w:rFonts w:ascii="Times New Roman" w:hAnsi="Times New Roman" w:cs="Times New Roman"/>
          <w:sz w:val="28"/>
          <w:szCs w:val="28"/>
        </w:rPr>
        <w:t xml:space="preserve"> zł </w:t>
      </w:r>
    </w:p>
    <w:p w:rsidR="0007474B" w:rsidRDefault="0007474B" w:rsidP="006800D8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spłatę kredytów i pożyczek z lat ubiegłych – </w:t>
      </w:r>
      <w:r w:rsidR="00FF73E8">
        <w:rPr>
          <w:rFonts w:ascii="Times New Roman" w:hAnsi="Times New Roman" w:cs="Times New Roman"/>
          <w:sz w:val="28"/>
          <w:szCs w:val="28"/>
        </w:rPr>
        <w:t>504.105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</w:t>
      </w:r>
    </w:p>
    <w:p w:rsidR="006800D8" w:rsidRPr="0007474B" w:rsidRDefault="006800D8" w:rsidP="006800D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07474B">
        <w:rPr>
          <w:rFonts w:ascii="Times New Roman" w:hAnsi="Times New Roman" w:cs="Times New Roman"/>
          <w:sz w:val="28"/>
          <w:szCs w:val="28"/>
        </w:rPr>
        <w:t xml:space="preserve"> budżecie na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 zaplanowane zostały przychody pochodzące z </w:t>
      </w:r>
      <w:r>
        <w:rPr>
          <w:rFonts w:ascii="Times New Roman" w:hAnsi="Times New Roman" w:cs="Times New Roman"/>
          <w:sz w:val="28"/>
          <w:szCs w:val="28"/>
        </w:rPr>
        <w:t xml:space="preserve">emisji obligacji w kwocie 3.000.000 zł z przeznaczeniem </w:t>
      </w:r>
      <w:r w:rsidRPr="0007474B">
        <w:rPr>
          <w:rFonts w:ascii="Times New Roman" w:hAnsi="Times New Roman" w:cs="Times New Roman"/>
          <w:sz w:val="28"/>
          <w:szCs w:val="28"/>
        </w:rPr>
        <w:t>spłatę kredytów i pożyczek z lat ubiegłych</w:t>
      </w:r>
      <w:r>
        <w:rPr>
          <w:rFonts w:ascii="Times New Roman" w:hAnsi="Times New Roman" w:cs="Times New Roman"/>
          <w:sz w:val="28"/>
          <w:szCs w:val="28"/>
        </w:rPr>
        <w:t xml:space="preserve"> oraz z pożyczki z Wojewódzkiego Funduszu Ochrony Środowiska we Wrocławiu w kwocie 457.860 zł z przeznaczeniem na realizację zadania pn. „Ograniczenie emisji zanieczyszczeń poprzez modernizację kotłowni w Domu Pomocy Społecznej w Janowicach Wielkich”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6800D8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- 2020 nie planuje się nowych przychodów.</w:t>
      </w:r>
    </w:p>
    <w:p w:rsidR="0007474B" w:rsidRDefault="0007474B" w:rsidP="0029237C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4.2.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 w:cs="Times New Roman"/>
          <w:sz w:val="28"/>
          <w:szCs w:val="28"/>
        </w:rPr>
        <w:t>- planowane na 2012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rok rozchody wynoszą ogółem 3.004.105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zł i obejmują kwotę przypadających do spłaty w 2012 roku rat kredytów i pożyczek na ogólną kwotę 2.804.105 zł oraz wykup obligacji na kwotę 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>200.000 zł. Planuje się je sfinansować dochodami ze sprzedaży majątku powiatu w kwocie 2.</w:t>
      </w:r>
      <w:r w:rsidR="00164BD9">
        <w:rPr>
          <w:rFonts w:ascii="Times New Roman" w:hAnsi="Times New Roman" w:cs="Times New Roman"/>
          <w:sz w:val="28"/>
          <w:szCs w:val="28"/>
        </w:rPr>
        <w:t>500.000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oraz przychodami z wolnych środków  w wysokości </w:t>
      </w:r>
      <w:r w:rsidR="00164BD9">
        <w:rPr>
          <w:rFonts w:ascii="Times New Roman" w:hAnsi="Times New Roman" w:cs="Times New Roman"/>
          <w:sz w:val="28"/>
          <w:szCs w:val="28"/>
        </w:rPr>
        <w:t>504.105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6800D8" w:rsidRDefault="006800D8" w:rsidP="0029237C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07474B">
        <w:rPr>
          <w:rFonts w:ascii="Times New Roman" w:hAnsi="Times New Roman" w:cs="Times New Roman"/>
          <w:sz w:val="28"/>
          <w:szCs w:val="28"/>
        </w:rPr>
        <w:t>lanowane na 201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7474B">
        <w:rPr>
          <w:rFonts w:ascii="Times New Roman" w:hAnsi="Times New Roman" w:cs="Times New Roman"/>
          <w:sz w:val="28"/>
          <w:szCs w:val="28"/>
        </w:rPr>
        <w:t>rok rozchody wynoszą ogółem 3.0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74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07474B">
        <w:rPr>
          <w:rFonts w:ascii="Times New Roman" w:hAnsi="Times New Roman" w:cs="Times New Roman"/>
          <w:sz w:val="28"/>
          <w:szCs w:val="28"/>
        </w:rPr>
        <w:t>zł i obejmują kwotę przypadających do spłaty w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rat kredytów i pożyczek na ogólną kwotę 2.</w:t>
      </w:r>
      <w:r>
        <w:rPr>
          <w:rFonts w:ascii="Times New Roman" w:hAnsi="Times New Roman" w:cs="Times New Roman"/>
          <w:sz w:val="28"/>
          <w:szCs w:val="28"/>
        </w:rPr>
        <w:t>848.000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oraz wykup obligacji na kwotę</w:t>
      </w:r>
      <w:r w:rsidR="00E56364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200.000 zł. Planuje się je sfinansować </w:t>
      </w:r>
      <w:r>
        <w:rPr>
          <w:rFonts w:ascii="Times New Roman" w:hAnsi="Times New Roman" w:cs="Times New Roman"/>
          <w:sz w:val="28"/>
          <w:szCs w:val="28"/>
        </w:rPr>
        <w:t xml:space="preserve">przychodami z emisji obligacji w wysokości  3.000.000 zł  oraz dochodami bieżącymi w wysokości 48.000 zł. </w:t>
      </w:r>
    </w:p>
    <w:p w:rsidR="006800D8" w:rsidRDefault="006800D8" w:rsidP="0029237C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konieczność dostosowania wielkości ujętych w Wieloletniej Prognozie Finansowej Powiatu Jeleniogórskiego na lata 2013-2021 do wymogów określonych w art. 243 ustawy z dnia 29 sierpnia 2009 r. o finansach publicznych, plan rozchodów</w:t>
      </w:r>
      <w:r w:rsidRPr="0007474B">
        <w:rPr>
          <w:rFonts w:ascii="Times New Roman" w:hAnsi="Times New Roman" w:cs="Times New Roman"/>
          <w:sz w:val="28"/>
          <w:szCs w:val="28"/>
        </w:rPr>
        <w:t xml:space="preserve"> w latach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nie mógł zostać opracowany </w:t>
      </w:r>
      <w:r w:rsidRPr="0007474B">
        <w:rPr>
          <w:rFonts w:ascii="Times New Roman" w:hAnsi="Times New Roman" w:cs="Times New Roman"/>
          <w:sz w:val="28"/>
          <w:szCs w:val="28"/>
        </w:rPr>
        <w:t xml:space="preserve"> w oparciu o </w:t>
      </w:r>
      <w:r>
        <w:rPr>
          <w:rFonts w:ascii="Times New Roman" w:hAnsi="Times New Roman" w:cs="Times New Roman"/>
          <w:sz w:val="28"/>
          <w:szCs w:val="28"/>
        </w:rPr>
        <w:t xml:space="preserve">harmonogramy spłat wynikające z </w:t>
      </w:r>
      <w:r w:rsidRPr="0007474B">
        <w:rPr>
          <w:rFonts w:ascii="Times New Roman" w:hAnsi="Times New Roman" w:cs="Times New Roman"/>
          <w:sz w:val="28"/>
          <w:szCs w:val="28"/>
        </w:rPr>
        <w:t>zawart</w:t>
      </w:r>
      <w:r>
        <w:rPr>
          <w:rFonts w:ascii="Times New Roman" w:hAnsi="Times New Roman" w:cs="Times New Roman"/>
          <w:sz w:val="28"/>
          <w:szCs w:val="28"/>
        </w:rPr>
        <w:t>ych</w:t>
      </w:r>
      <w:r w:rsidRPr="0007474B">
        <w:rPr>
          <w:rFonts w:ascii="Times New Roman" w:hAnsi="Times New Roman" w:cs="Times New Roman"/>
          <w:sz w:val="28"/>
          <w:szCs w:val="28"/>
        </w:rPr>
        <w:t xml:space="preserve"> um</w:t>
      </w:r>
      <w:r>
        <w:rPr>
          <w:rFonts w:ascii="Times New Roman" w:hAnsi="Times New Roman" w:cs="Times New Roman"/>
          <w:sz w:val="28"/>
          <w:szCs w:val="28"/>
        </w:rPr>
        <w:t>ów kredytowych i emisji obligacji. Zachowanie, wymaganego prawem wskaźnika, wymusza konieczność renegocjacji wszystkich zawartych umów dotyczących  zobowiązań kredytowych i emisji obligacji, w przedstawionym niżej zakresie:</w:t>
      </w:r>
    </w:p>
    <w:p w:rsidR="0029237C" w:rsidRDefault="0029237C" w:rsidP="0029237C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2840"/>
        <w:gridCol w:w="2320"/>
        <w:gridCol w:w="2321"/>
      </w:tblGrid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0D8" w:rsidRPr="00491A8A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8A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840" w:type="dxa"/>
          </w:tcPr>
          <w:p w:rsidR="006800D8" w:rsidRPr="00491A8A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8A">
              <w:rPr>
                <w:rFonts w:ascii="Times New Roman" w:hAnsi="Times New Roman" w:cs="Times New Roman"/>
                <w:b/>
                <w:sz w:val="24"/>
                <w:szCs w:val="24"/>
              </w:rPr>
              <w:t>Suma rozchodów wg aktualnych harmonogramów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2320" w:type="dxa"/>
          </w:tcPr>
          <w:p w:rsidR="006800D8" w:rsidRPr="00491A8A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8A">
              <w:rPr>
                <w:rFonts w:ascii="Times New Roman" w:hAnsi="Times New Roman" w:cs="Times New Roman"/>
                <w:b/>
                <w:sz w:val="24"/>
                <w:szCs w:val="24"/>
              </w:rPr>
              <w:t>Suma rozchodów przyjętych do WPF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2321" w:type="dxa"/>
          </w:tcPr>
          <w:p w:rsidR="006800D8" w:rsidRPr="00491A8A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Zmiany w WPF wymuszone zachowaniem wskaźnika z art.243 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3.289.572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91.572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- 3.198.000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3.239.572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91.572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- 3.148.000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2.689.572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689.572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- 2.000.000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2.289.572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3.089.572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+ 800.000 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2.789.572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3.389.572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+ 600.000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2.698..000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3.698.000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+ 1.000.000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2.300.000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4.846.000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+ 2.546.000</w:t>
            </w:r>
          </w:p>
        </w:tc>
      </w:tr>
      <w:tr w:rsidR="006800D8" w:rsidTr="00BA489E">
        <w:tc>
          <w:tcPr>
            <w:tcW w:w="1809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4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0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3.400.000</w:t>
            </w:r>
          </w:p>
        </w:tc>
        <w:tc>
          <w:tcPr>
            <w:tcW w:w="2321" w:type="dxa"/>
          </w:tcPr>
          <w:p w:rsidR="006800D8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+ 3.400.000</w:t>
            </w:r>
          </w:p>
        </w:tc>
      </w:tr>
      <w:tr w:rsidR="006800D8" w:rsidTr="00BA489E">
        <w:trPr>
          <w:trHeight w:val="781"/>
        </w:trPr>
        <w:tc>
          <w:tcPr>
            <w:tcW w:w="1809" w:type="dxa"/>
          </w:tcPr>
          <w:p w:rsidR="006800D8" w:rsidRPr="00A13E35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2840" w:type="dxa"/>
          </w:tcPr>
          <w:p w:rsidR="006800D8" w:rsidRPr="00A13E35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19.295.860</w:t>
            </w:r>
          </w:p>
        </w:tc>
        <w:tc>
          <w:tcPr>
            <w:tcW w:w="2320" w:type="dxa"/>
          </w:tcPr>
          <w:p w:rsidR="006800D8" w:rsidRPr="00A13E35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19.295.860</w:t>
            </w:r>
          </w:p>
        </w:tc>
        <w:tc>
          <w:tcPr>
            <w:tcW w:w="2321" w:type="dxa"/>
          </w:tcPr>
          <w:p w:rsidR="006800D8" w:rsidRPr="00A13E35" w:rsidRDefault="006800D8" w:rsidP="00BA489E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800D8" w:rsidRDefault="006800D8" w:rsidP="006800D8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07474B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tym celu planowane jest  przeprowadzenie negocjacji z bankami, w których powiat ma zaciągnięte zobowiązania kredytowe, mających na celu zmianę harmonogramu spłaty.  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latach 201</w:t>
      </w:r>
      <w:r w:rsidR="00680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2015 kwota długu na koniec roku, wyszczególniona w poz. 7 Wieloletniej Prognozy Finansowej Powiatu Jeleniogórskiego na lata 201</w:t>
      </w:r>
      <w:r w:rsidR="00D35A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D35A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(załącznik nr 1) uwzględnia </w:t>
      </w:r>
      <w:r w:rsidR="00DD1FE1">
        <w:rPr>
          <w:rFonts w:ascii="Times New Roman" w:hAnsi="Times New Roman" w:cs="Times New Roman"/>
          <w:sz w:val="28"/>
          <w:szCs w:val="28"/>
        </w:rPr>
        <w:t xml:space="preserve">także </w:t>
      </w:r>
      <w:r>
        <w:rPr>
          <w:rFonts w:ascii="Times New Roman" w:hAnsi="Times New Roman" w:cs="Times New Roman"/>
          <w:sz w:val="28"/>
          <w:szCs w:val="28"/>
        </w:rPr>
        <w:t xml:space="preserve">dług spłacany wydatkami, wynikający z </w:t>
      </w:r>
      <w:r>
        <w:rPr>
          <w:rFonts w:ascii="Times New Roman" w:hAnsi="Times New Roman" w:cs="Times New Roman"/>
          <w:sz w:val="28"/>
          <w:szCs w:val="28"/>
        </w:rPr>
        <w:lastRenderedPageBreak/>
        <w:t>umowy przejęcia długu z Nordea Bank Polska w Gdyni, który wynosi odpowiednio:</w:t>
      </w:r>
    </w:p>
    <w:p w:rsidR="006800D8" w:rsidRDefault="006800D8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2012 – 578.000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2013 – 402.000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2014 – 235.000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 roku 2015 – </w:t>
      </w:r>
      <w:r w:rsidR="00D35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76.000 zł</w:t>
      </w:r>
    </w:p>
    <w:p w:rsidR="00CF0DF0" w:rsidRDefault="00CF0DF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5. WYNIK BUDŻETU - FINANSOWANIE DEFICYTU I PRZEZNACZENIE NADWYŻKI </w:t>
      </w:r>
    </w:p>
    <w:p w:rsidR="006800D8" w:rsidRPr="0007474B" w:rsidRDefault="006800D8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Prognozowany na 2012 rok wynik budżetu zamyka się nadwyżką w kwocie </w:t>
      </w:r>
      <w:r>
        <w:rPr>
          <w:rFonts w:ascii="Times New Roman" w:hAnsi="Times New Roman" w:cs="Times New Roman"/>
          <w:sz w:val="28"/>
          <w:szCs w:val="28"/>
        </w:rPr>
        <w:t>875.866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która zostanie przeznaczona na spłatę wcześniej zaciągniętych zobowiązań.</w:t>
      </w:r>
    </w:p>
    <w:p w:rsidR="0007474B" w:rsidRPr="0007474B" w:rsidRDefault="0007474B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Prognozowany na 201</w:t>
      </w:r>
      <w:r w:rsidR="00D35A45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 wynik budżetu zamyka się </w:t>
      </w:r>
      <w:r w:rsidR="00D35A45">
        <w:rPr>
          <w:rFonts w:ascii="Times New Roman" w:hAnsi="Times New Roman" w:cs="Times New Roman"/>
          <w:sz w:val="28"/>
          <w:szCs w:val="28"/>
        </w:rPr>
        <w:t xml:space="preserve">deficytem </w:t>
      </w: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 w:rsidR="00D35A45">
        <w:rPr>
          <w:rFonts w:ascii="Times New Roman" w:hAnsi="Times New Roman" w:cs="Times New Roman"/>
          <w:sz w:val="28"/>
          <w:szCs w:val="28"/>
        </w:rPr>
        <w:t>wysokości 409.860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któr</w:t>
      </w:r>
      <w:r w:rsidR="00D35A45">
        <w:rPr>
          <w:rFonts w:ascii="Times New Roman" w:hAnsi="Times New Roman" w:cs="Times New Roman"/>
          <w:sz w:val="28"/>
          <w:szCs w:val="28"/>
        </w:rPr>
        <w:t>y</w:t>
      </w:r>
      <w:r w:rsidRPr="0007474B">
        <w:rPr>
          <w:rFonts w:ascii="Times New Roman" w:hAnsi="Times New Roman" w:cs="Times New Roman"/>
          <w:sz w:val="28"/>
          <w:szCs w:val="28"/>
        </w:rPr>
        <w:t xml:space="preserve"> zostanie </w:t>
      </w:r>
      <w:r w:rsidR="00D35A45">
        <w:rPr>
          <w:rFonts w:ascii="Times New Roman" w:hAnsi="Times New Roman" w:cs="Times New Roman"/>
          <w:sz w:val="28"/>
          <w:szCs w:val="28"/>
        </w:rPr>
        <w:t>sfinansowany przychodami z pożyczki z Wojewódzkiego Funduszu Ochrony Środowiska we Wrocławiu</w:t>
      </w:r>
      <w:r w:rsidRPr="0007474B">
        <w:rPr>
          <w:rFonts w:ascii="Times New Roman" w:hAnsi="Times New Roman" w:cs="Times New Roman"/>
          <w:sz w:val="28"/>
          <w:szCs w:val="28"/>
        </w:rPr>
        <w:t>.</w:t>
      </w:r>
    </w:p>
    <w:p w:rsidR="0007474B" w:rsidRPr="0007474B" w:rsidRDefault="00D35A45" w:rsidP="0029237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latach 2014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– prognozowane dochody i wydatki umożliwiają zaplanowanie w tych latach nadwyżek, które są przeznaczone na spłatę wcześniej zaciągniętych zobowiązań.</w:t>
      </w:r>
    </w:p>
    <w:p w:rsidR="0007474B" w:rsidRPr="0007474B" w:rsidRDefault="0007474B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50B2" w:rsidRDefault="002750B2" w:rsidP="009B20A0">
      <w:pPr>
        <w:jc w:val="both"/>
      </w:pPr>
    </w:p>
    <w:sectPr w:rsidR="002750B2" w:rsidSect="0024003A">
      <w:footerReference w:type="default" r:id="rId8"/>
      <w:pgSz w:w="11909" w:h="15840"/>
      <w:pgMar w:top="993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88" w:rsidRDefault="00850B88" w:rsidP="003F6729">
      <w:pPr>
        <w:spacing w:after="0" w:line="240" w:lineRule="auto"/>
      </w:pPr>
      <w:r>
        <w:separator/>
      </w:r>
    </w:p>
  </w:endnote>
  <w:endnote w:type="continuationSeparator" w:id="0">
    <w:p w:rsidR="00850B88" w:rsidRDefault="00850B88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188"/>
      <w:docPartObj>
        <w:docPartGallery w:val="Page Numbers (Bottom of Page)"/>
        <w:docPartUnique/>
      </w:docPartObj>
    </w:sdtPr>
    <w:sdtEndPr/>
    <w:sdtContent>
      <w:p w:rsidR="003F6729" w:rsidRDefault="00850B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729" w:rsidRDefault="003F6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88" w:rsidRDefault="00850B88" w:rsidP="003F6729">
      <w:pPr>
        <w:spacing w:after="0" w:line="240" w:lineRule="auto"/>
      </w:pPr>
      <w:r>
        <w:separator/>
      </w:r>
    </w:p>
  </w:footnote>
  <w:footnote w:type="continuationSeparator" w:id="0">
    <w:p w:rsidR="00850B88" w:rsidRDefault="00850B88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74B"/>
    <w:rsid w:val="00030796"/>
    <w:rsid w:val="000429FA"/>
    <w:rsid w:val="00065ECD"/>
    <w:rsid w:val="0007474B"/>
    <w:rsid w:val="00076276"/>
    <w:rsid w:val="000F12C8"/>
    <w:rsid w:val="000F4909"/>
    <w:rsid w:val="00100431"/>
    <w:rsid w:val="001558CC"/>
    <w:rsid w:val="00164BD9"/>
    <w:rsid w:val="00181DAB"/>
    <w:rsid w:val="001830AF"/>
    <w:rsid w:val="00185C58"/>
    <w:rsid w:val="0020797C"/>
    <w:rsid w:val="002111F8"/>
    <w:rsid w:val="00226BE2"/>
    <w:rsid w:val="0024003A"/>
    <w:rsid w:val="002750B2"/>
    <w:rsid w:val="0029237C"/>
    <w:rsid w:val="002E3ED7"/>
    <w:rsid w:val="0030349E"/>
    <w:rsid w:val="003B782E"/>
    <w:rsid w:val="003F6729"/>
    <w:rsid w:val="004043B2"/>
    <w:rsid w:val="00414608"/>
    <w:rsid w:val="00427D96"/>
    <w:rsid w:val="004B7943"/>
    <w:rsid w:val="00514647"/>
    <w:rsid w:val="00551726"/>
    <w:rsid w:val="00555A7C"/>
    <w:rsid w:val="00583990"/>
    <w:rsid w:val="005C4989"/>
    <w:rsid w:val="006444E1"/>
    <w:rsid w:val="00661287"/>
    <w:rsid w:val="00663FAA"/>
    <w:rsid w:val="00664672"/>
    <w:rsid w:val="006800D8"/>
    <w:rsid w:val="00690F22"/>
    <w:rsid w:val="00720117"/>
    <w:rsid w:val="007C1367"/>
    <w:rsid w:val="00850B88"/>
    <w:rsid w:val="008761E6"/>
    <w:rsid w:val="00890250"/>
    <w:rsid w:val="008A3A80"/>
    <w:rsid w:val="008C41C6"/>
    <w:rsid w:val="008E000A"/>
    <w:rsid w:val="008F2AB6"/>
    <w:rsid w:val="00947F26"/>
    <w:rsid w:val="009B20A0"/>
    <w:rsid w:val="009D499D"/>
    <w:rsid w:val="009E1CD4"/>
    <w:rsid w:val="00A057E5"/>
    <w:rsid w:val="00A11B23"/>
    <w:rsid w:val="00A41A53"/>
    <w:rsid w:val="00A47B7F"/>
    <w:rsid w:val="00A92082"/>
    <w:rsid w:val="00AA4B3F"/>
    <w:rsid w:val="00AE3887"/>
    <w:rsid w:val="00B14446"/>
    <w:rsid w:val="00B1726F"/>
    <w:rsid w:val="00BA02F6"/>
    <w:rsid w:val="00CA20F9"/>
    <w:rsid w:val="00CF0DF0"/>
    <w:rsid w:val="00D35A45"/>
    <w:rsid w:val="00D676CD"/>
    <w:rsid w:val="00D92310"/>
    <w:rsid w:val="00DD1FE1"/>
    <w:rsid w:val="00E3748F"/>
    <w:rsid w:val="00E56364"/>
    <w:rsid w:val="00E76AD2"/>
    <w:rsid w:val="00F81EA7"/>
    <w:rsid w:val="00F83F1A"/>
    <w:rsid w:val="00F93BBB"/>
    <w:rsid w:val="00FA7927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  <w:style w:type="table" w:styleId="Tabela-Siatka">
    <w:name w:val="Table Grid"/>
    <w:basedOn w:val="Standardowy"/>
    <w:uiPriority w:val="59"/>
    <w:rsid w:val="0068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1681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uy</cp:lastModifiedBy>
  <cp:revision>8</cp:revision>
  <cp:lastPrinted>2012-12-27T11:09:00Z</cp:lastPrinted>
  <dcterms:created xsi:type="dcterms:W3CDTF">2012-12-20T11:01:00Z</dcterms:created>
  <dcterms:modified xsi:type="dcterms:W3CDTF">2013-01-03T13:58:00Z</dcterms:modified>
</cp:coreProperties>
</file>