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74B">
        <w:rPr>
          <w:rFonts w:ascii="Times New Roman" w:hAnsi="Times New Roman"/>
          <w:i/>
          <w:iCs/>
          <w:sz w:val="20"/>
          <w:szCs w:val="20"/>
        </w:rPr>
        <w:t>Załącznik nr 3 do uchwały Ra</w:t>
      </w:r>
      <w:r>
        <w:rPr>
          <w:rFonts w:ascii="Times New Roman" w:hAnsi="Times New Roman"/>
          <w:i/>
          <w:iCs/>
          <w:sz w:val="20"/>
          <w:szCs w:val="20"/>
        </w:rPr>
        <w:t>dy Powiatu Jeleniogórskiego Nr XV/87/11</w:t>
      </w:r>
      <w:r w:rsidRPr="0007474B">
        <w:rPr>
          <w:rFonts w:ascii="Times New Roman" w:hAnsi="Times New Roman"/>
          <w:i/>
          <w:iCs/>
          <w:sz w:val="20"/>
          <w:szCs w:val="20"/>
        </w:rPr>
        <w:t xml:space="preserve"> z dnia</w:t>
      </w:r>
      <w:r>
        <w:rPr>
          <w:rFonts w:ascii="Times New Roman" w:hAnsi="Times New Roman"/>
          <w:i/>
          <w:iCs/>
          <w:sz w:val="20"/>
          <w:szCs w:val="20"/>
        </w:rPr>
        <w:t xml:space="preserve"> 29 grudnia 2011r.</w:t>
      </w: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344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Objaśnienia wartości przyjętych w wieloletniej prognozie finansowej</w:t>
      </w:r>
    </w:p>
    <w:p w:rsidR="006E3344" w:rsidRPr="0007474B" w:rsidRDefault="006E3344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74B">
        <w:rPr>
          <w:rFonts w:ascii="Times New Roman" w:hAnsi="Times New Roman"/>
          <w:b/>
          <w:bCs/>
          <w:sz w:val="28"/>
          <w:szCs w:val="28"/>
        </w:rPr>
        <w:t>powiatu jeleniogórskiego na lata 2012 – 2020</w:t>
      </w:r>
    </w:p>
    <w:p w:rsidR="006E3344" w:rsidRPr="0007474B" w:rsidRDefault="006E3344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UWAGI OGÓLNE</w:t>
      </w:r>
    </w:p>
    <w:p w:rsidR="006E3344" w:rsidRPr="0007474B" w:rsidRDefault="006E3344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Wieloletnia prognoza finansowa Powiatu Jeleniogórskiego na lata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6E3344" w:rsidRPr="0007474B" w:rsidRDefault="006E3344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Ze względu na trudne do oszacowania  wielkości prognozowanych danych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7474B">
        <w:rPr>
          <w:rFonts w:ascii="Times New Roman" w:hAnsi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74B">
        <w:rPr>
          <w:rFonts w:ascii="Times New Roman" w:hAnsi="Times New Roman"/>
          <w:sz w:val="28"/>
          <w:szCs w:val="28"/>
        </w:rPr>
        <w:t xml:space="preserve">z konieczności zachowania relacji, o której mowa w art. 243 ustawy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o finansach publicznych. </w:t>
      </w:r>
    </w:p>
    <w:p w:rsidR="006E3344" w:rsidRPr="0007474B" w:rsidRDefault="006E3344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DOCHODY</w:t>
      </w:r>
    </w:p>
    <w:p w:rsidR="006E3344" w:rsidRPr="0007474B" w:rsidRDefault="006E3344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6E3344" w:rsidRDefault="006E3344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6E3344" w:rsidRDefault="006E3344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E3344" w:rsidRPr="0007474B" w:rsidRDefault="006E3344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/>
          <w:sz w:val="28"/>
          <w:szCs w:val="28"/>
          <w:u w:val="single"/>
        </w:rPr>
      </w:pPr>
      <w:r w:rsidRPr="0007474B">
        <w:rPr>
          <w:rFonts w:ascii="Times New Roman" w:hAnsi="Times New Roman"/>
          <w:sz w:val="28"/>
          <w:szCs w:val="28"/>
          <w:u w:val="single"/>
        </w:rPr>
        <w:t xml:space="preserve">W zakresie dochodów majątkowych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/>
          <w:sz w:val="28"/>
          <w:szCs w:val="28"/>
        </w:rPr>
        <w:t xml:space="preserve">na ogólną wartość  5.700.000 zł, z  czego w 2012 roku zaplanowano dochody z tego tytułu w kwocie 3.000.000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2015 – 2020 nie planuje się dochodów ze sprzedaży mienia powiatu. </w:t>
      </w:r>
    </w:p>
    <w:p w:rsidR="006E3344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- </w:t>
      </w:r>
      <w:r w:rsidRPr="0007474B">
        <w:rPr>
          <w:rFonts w:ascii="Times New Roman" w:hAnsi="Times New Roman"/>
          <w:b/>
          <w:sz w:val="28"/>
          <w:szCs w:val="28"/>
        </w:rPr>
        <w:t>dochody majątkowe z dotacji z gmin</w:t>
      </w:r>
      <w:r w:rsidRPr="0007474B">
        <w:rPr>
          <w:rFonts w:ascii="Times New Roman" w:hAnsi="Times New Roman"/>
          <w:sz w:val="28"/>
          <w:szCs w:val="28"/>
        </w:rPr>
        <w:t xml:space="preserve"> (realizacja porozumień) :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roku 2012 – przyjęto kwotę 47.000 zł na zadania inwestycyjne w gimnazjum w Szklarskiej Porębie w ramach porozumienia z Gminą Szklarska Poręba w zakresie wspólnego prowadzenia szkół.</w:t>
      </w:r>
    </w:p>
    <w:p w:rsidR="006E3344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nie planuje się dochodów majątkowych z dotacji z gmin. </w:t>
      </w:r>
    </w:p>
    <w:p w:rsidR="006E3344" w:rsidRPr="0007474B" w:rsidRDefault="006E3344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WYDATKI</w:t>
      </w:r>
    </w:p>
    <w:p w:rsidR="006E3344" w:rsidRPr="0007474B" w:rsidRDefault="006E3344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bieżące :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wzrostu kosztów funkcjonowania organów, natomiast w latach 2015 - 2020 przyjęto wskaźnik 2,5 % rocznie, tj. w wysokości prognozowanego średniorocznego wskaźnika  inflacji. 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1.3. W ramach wieloletnich programów finansowanych z udziałem środków,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474B">
        <w:rPr>
          <w:rFonts w:ascii="Times New Roman" w:hAnsi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>
        <w:rPr>
          <w:rFonts w:ascii="Times New Roman" w:hAnsi="Times New Roman"/>
          <w:sz w:val="28"/>
          <w:szCs w:val="28"/>
        </w:rPr>
        <w:t>ą</w:t>
      </w:r>
      <w:r w:rsidRPr="0007474B">
        <w:rPr>
          <w:rFonts w:ascii="Times New Roman" w:hAnsi="Times New Roman"/>
          <w:sz w:val="28"/>
          <w:szCs w:val="28"/>
        </w:rPr>
        <w:t>cznikiem nr 2 do niniejszej uchwały).</w:t>
      </w:r>
    </w:p>
    <w:p w:rsidR="006E3344" w:rsidRPr="0007474B" w:rsidRDefault="006E3344" w:rsidP="00A11B23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7474B">
        <w:rPr>
          <w:rFonts w:ascii="Times New Roman" w:hAnsi="Times New Roman"/>
          <w:sz w:val="28"/>
          <w:szCs w:val="28"/>
        </w:rPr>
        <w:t xml:space="preserve">. W wieloletnich umowach niezbędnych do zapewnienia ciągłości działania jednostki wykazano </w:t>
      </w:r>
      <w:r>
        <w:rPr>
          <w:rFonts w:ascii="Times New Roman" w:hAnsi="Times New Roman"/>
          <w:sz w:val="28"/>
          <w:szCs w:val="28"/>
        </w:rPr>
        <w:t xml:space="preserve">przedsięwzięcie związane z realizacją </w:t>
      </w:r>
      <w:r w:rsidRPr="00074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umowy</w:t>
      </w:r>
      <w:r w:rsidRPr="0007474B">
        <w:rPr>
          <w:rFonts w:ascii="Times New Roman" w:hAnsi="Times New Roman"/>
          <w:sz w:val="28"/>
          <w:szCs w:val="28"/>
        </w:rPr>
        <w:t xml:space="preserve"> o przejęcie długu nr BWW-PLN-CBKGD-05-000183 z dnia 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6E3344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okresie objętym prognozą przyjęto realizację powyższej umowy na lata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  <w:r w:rsidRPr="00CF0DF0">
        <w:rPr>
          <w:rFonts w:ascii="Times New Roman" w:hAnsi="Times New Roman"/>
          <w:sz w:val="28"/>
          <w:szCs w:val="28"/>
        </w:rPr>
        <w:t xml:space="preserve"> </w:t>
      </w:r>
    </w:p>
    <w:p w:rsidR="006E3344" w:rsidRPr="00030796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307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W</w:t>
      </w:r>
      <w:r w:rsidRPr="00030796">
        <w:rPr>
          <w:rFonts w:ascii="Times New Roman" w:hAnsi="Times New Roman"/>
          <w:sz w:val="28"/>
          <w:szCs w:val="28"/>
        </w:rPr>
        <w:t xml:space="preserve"> ramach wieloletnich pozostałych programów, projektów lub zadań  wykazano planowaną do finalizacji w IV kwartale 2011 roku ugodę z ZUS na spłatę zobowiązań przejętych po zlikwidowanym z dniem 31.07.2011 roku SP ZOZ w Kowarach. </w:t>
      </w:r>
    </w:p>
    <w:p w:rsidR="006E3344" w:rsidRPr="00030796" w:rsidRDefault="006E3344" w:rsidP="00CF0DF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30796">
        <w:rPr>
          <w:rFonts w:ascii="Times New Roman" w:hAnsi="Times New Roman"/>
          <w:sz w:val="28"/>
          <w:szCs w:val="28"/>
        </w:rPr>
        <w:t xml:space="preserve">Szacuje się, że po spłaceniu dotacją z budżetu państwa, otrzymaną w ramach realizacji Programu wieloletniego "Wsparcie jednostek samorządu terytorialnego w działaniach stabilizujących system ochrony zdrowia", kwoty 16.319.910,15 zł przejętych zobowiązań wobec ZUS pozostanie jeszcze do zapłaty kwota 3.450.000 zł. Powiat planuje zawarcie ugody z ZUS na ratalną spłatę powyższego zobowiązania w latach 2012 - 2020. 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07474B">
        <w:rPr>
          <w:rFonts w:ascii="Times New Roman" w:hAnsi="Times New Roman"/>
          <w:sz w:val="28"/>
          <w:szCs w:val="28"/>
        </w:rPr>
        <w:t xml:space="preserve">. Wydatki na obsługę długu  - przyjęto do prognozy przypadające na każdy rok do spłaty odsetki od kredytów i obligacji, obliczone w oparciu o oprocentowanie wynikające z zawartych umów. </w:t>
      </w:r>
    </w:p>
    <w:p w:rsidR="006E3344" w:rsidRPr="0007474B" w:rsidRDefault="006E3344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74B">
        <w:rPr>
          <w:rFonts w:ascii="Times New Roman" w:hAnsi="Times New Roman"/>
          <w:b/>
          <w:sz w:val="28"/>
          <w:szCs w:val="28"/>
        </w:rPr>
        <w:t xml:space="preserve">Wydatki majątkowe :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2012 – przyjęto do prognozy kwotę 483.250 zł na sfinansowanie następujących zadań inwestycyjnych :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termomodernizacja obiektów Starostwa Powiatowego– 166.250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adaptacja pomieszczeń magazynu i kotłowni na aulę w Gimnazjum w Szklarskiej Porębie (finansowana dotacją z gminy) – 40.000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 - zakupy inwestycyjne (sprzęt kuchenny) w Zespole Szkół Licealnych i Mistrzostwa Sportowego w Szklarskiej Porębie (finansowane dotacją z gminy) – 7.000 zł,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opracowanie dokumentacji na zadanie pn."Remont - przebudowa mostu na drodze nr 2646D przez rzekę Bóbr w Siedlęcinie" – 70.000 zł.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6E3344" w:rsidRPr="0007474B" w:rsidRDefault="006E3344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PROGNOZOWANE PRZYCHODY I ROZCHODY</w:t>
      </w:r>
    </w:p>
    <w:p w:rsidR="006E3344" w:rsidRPr="0007474B" w:rsidRDefault="006E3344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4.1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/>
          <w:sz w:val="28"/>
          <w:szCs w:val="28"/>
        </w:rPr>
        <w:t xml:space="preserve">- w budżecie na 2012 rok zaplanowane zostały przychody pochodzące z wolnych środków jako  nadwyżki środków pieniężnych na rachunku bieżącym budżetu powiatu, wynikającej z rozliczeń wyemitowanych papierów wartościowych, kredytów i pożyczek z lat ubiegłych  na koniec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474B">
        <w:rPr>
          <w:rFonts w:ascii="Times New Roman" w:hAnsi="Times New Roman"/>
          <w:sz w:val="28"/>
          <w:szCs w:val="28"/>
        </w:rPr>
        <w:t xml:space="preserve">2010 roku w kwocie 1.544.358 zł.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Przychody z wolnych środków planuje się przeznaczyć na :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sfinansowanie wydatków bieżących powiatu – 1.104.003 zł,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- spłatę kredytów i pożyczek z lat ubiegłych – 440.355 zł.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latach 2013 - 2020 nie planuje się nowych przychodów.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4.2.</w:t>
      </w:r>
      <w:r w:rsidRPr="0007474B">
        <w:rPr>
          <w:rFonts w:ascii="Times New Roman" w:hAnsi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/>
          <w:sz w:val="28"/>
          <w:szCs w:val="28"/>
        </w:rPr>
        <w:t>- planowane na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>rok rozchody wynoszą ogółem 3.004.105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74B">
        <w:rPr>
          <w:rFonts w:ascii="Times New Roman" w:hAnsi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474B">
        <w:rPr>
          <w:rFonts w:ascii="Times New Roman" w:hAnsi="Times New Roman"/>
          <w:sz w:val="28"/>
          <w:szCs w:val="28"/>
        </w:rPr>
        <w:t xml:space="preserve">200.000 zł. Planuje się je sfinansować dochodami ze sprzedaży majątku powiatu w kwocie 2.563.750 zł oraz przychodami z wolnych środków  w wysokości 440.355 zł. </w:t>
      </w:r>
    </w:p>
    <w:p w:rsidR="006E3344" w:rsidRPr="0007474B" w:rsidRDefault="006E3344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Rozchody w latach 2013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6E3344" w:rsidRDefault="006E3344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latach 2012 – 2015 kwota długu na koniec roku, wyszczególniona w poz. 7 Wieloletniej Prognozy Finansowej Powiatu Jeleniogórskiego na lata 2012 – 2020 (załącznik nr 1) uwzględnia także dług spłacany wydatkami, wynikający z umowy przejęcia długu z Nordea Bank Polska w Gdyni, który wynosi odpowiednio:</w:t>
      </w:r>
    </w:p>
    <w:p w:rsidR="006E3344" w:rsidRDefault="006E3344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2012 – 578.000 zł</w:t>
      </w:r>
    </w:p>
    <w:p w:rsidR="006E3344" w:rsidRDefault="006E3344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2013 – 402.000 zł</w:t>
      </w:r>
    </w:p>
    <w:p w:rsidR="006E3344" w:rsidRDefault="006E3344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2014 – 235.000 zł</w:t>
      </w:r>
    </w:p>
    <w:p w:rsidR="006E3344" w:rsidRDefault="006E3344" w:rsidP="00E76AD2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roku 2015 – 76.000 zł</w:t>
      </w:r>
    </w:p>
    <w:p w:rsidR="006E3344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 xml:space="preserve">5. WYNIK BUDŻETU - FINANSOWANIE DEFICYTU I PRZEZNACZENIE NADWYŻKI 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Prognozowany na 2012 rok wynik budżetu zamyka się nadwyżką w kwocie 1.459.747 zł, która zostanie przeznaczona na spłatę wcześniej zaciągniętych zobowiązań.</w:t>
      </w:r>
    </w:p>
    <w:p w:rsidR="006E3344" w:rsidRPr="0007474B" w:rsidRDefault="006E3344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  <w:r w:rsidRPr="0007474B">
        <w:rPr>
          <w:rFonts w:ascii="Times New Roman" w:hAnsi="Times New Roman"/>
          <w:sz w:val="28"/>
          <w:szCs w:val="28"/>
        </w:rPr>
        <w:t>W latach 2013 – 2020 – prognozowane dochody i wydatki umożliwiają zaplanowanie w tych latach nadwyżek, które są przeznaczone na spłatę wcześniej zaciągniętych zobowiązań.</w:t>
      </w:r>
    </w:p>
    <w:p w:rsidR="006E3344" w:rsidRPr="0007474B" w:rsidRDefault="006E3344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/>
          <w:sz w:val="28"/>
          <w:szCs w:val="28"/>
        </w:rPr>
      </w:pPr>
    </w:p>
    <w:p w:rsidR="006E3344" w:rsidRDefault="006E3344" w:rsidP="009B20A0">
      <w:pPr>
        <w:jc w:val="both"/>
      </w:pPr>
    </w:p>
    <w:sectPr w:rsidR="006E3344" w:rsidSect="003F6729">
      <w:footerReference w:type="default" r:id="rId7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44" w:rsidRDefault="006E3344" w:rsidP="003F6729">
      <w:pPr>
        <w:spacing w:after="0" w:line="240" w:lineRule="auto"/>
      </w:pPr>
      <w:r>
        <w:separator/>
      </w:r>
    </w:p>
  </w:endnote>
  <w:endnote w:type="continuationSeparator" w:id="0">
    <w:p w:rsidR="006E3344" w:rsidRDefault="006E3344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44" w:rsidRDefault="006E3344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6E3344" w:rsidRDefault="006E33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44" w:rsidRDefault="006E3344" w:rsidP="003F6729">
      <w:pPr>
        <w:spacing w:after="0" w:line="240" w:lineRule="auto"/>
      </w:pPr>
      <w:r>
        <w:separator/>
      </w:r>
    </w:p>
  </w:footnote>
  <w:footnote w:type="continuationSeparator" w:id="0">
    <w:p w:rsidR="006E3344" w:rsidRDefault="006E3344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74B"/>
    <w:rsid w:val="00030796"/>
    <w:rsid w:val="0007474B"/>
    <w:rsid w:val="00076276"/>
    <w:rsid w:val="001830AF"/>
    <w:rsid w:val="002116D4"/>
    <w:rsid w:val="002750B2"/>
    <w:rsid w:val="0030349E"/>
    <w:rsid w:val="003F6729"/>
    <w:rsid w:val="0052499F"/>
    <w:rsid w:val="00551726"/>
    <w:rsid w:val="00583990"/>
    <w:rsid w:val="006E034D"/>
    <w:rsid w:val="006E3344"/>
    <w:rsid w:val="0072116B"/>
    <w:rsid w:val="009B20A0"/>
    <w:rsid w:val="00A11B23"/>
    <w:rsid w:val="00A41A53"/>
    <w:rsid w:val="00AA4B3F"/>
    <w:rsid w:val="00AE3887"/>
    <w:rsid w:val="00B527FC"/>
    <w:rsid w:val="00CF0C58"/>
    <w:rsid w:val="00CF0DF0"/>
    <w:rsid w:val="00DD1FE1"/>
    <w:rsid w:val="00E0037A"/>
    <w:rsid w:val="00E76AD2"/>
    <w:rsid w:val="00F10E7F"/>
    <w:rsid w:val="00F67A71"/>
    <w:rsid w:val="00F9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474B"/>
    <w:pPr>
      <w:autoSpaceDE w:val="0"/>
      <w:autoSpaceDN w:val="0"/>
      <w:adjustRightInd w:val="0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7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67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5</Pages>
  <Words>1386</Words>
  <Characters>8318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SP1</cp:lastModifiedBy>
  <cp:revision>11</cp:revision>
  <cp:lastPrinted>2011-12-30T11:52:00Z</cp:lastPrinted>
  <dcterms:created xsi:type="dcterms:W3CDTF">2011-11-14T11:43:00Z</dcterms:created>
  <dcterms:modified xsi:type="dcterms:W3CDTF">2011-12-30T11:57:00Z</dcterms:modified>
</cp:coreProperties>
</file>