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>Załącznik nr 3 do uchwały Rady Powiatu Jeleniogórskiego Nr</w:t>
      </w:r>
      <w:r w:rsidR="00A10D8D">
        <w:rPr>
          <w:rFonts w:ascii="Times New Roman" w:hAnsi="Times New Roman" w:cs="Times New Roman"/>
          <w:i/>
          <w:iCs/>
          <w:sz w:val="20"/>
          <w:szCs w:val="20"/>
        </w:rPr>
        <w:t xml:space="preserve"> XXVI/148/12 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 z dnia</w:t>
      </w:r>
      <w:r w:rsidR="00A10D8D">
        <w:rPr>
          <w:rFonts w:ascii="Times New Roman" w:hAnsi="Times New Roman" w:cs="Times New Roman"/>
          <w:i/>
          <w:iCs/>
          <w:sz w:val="20"/>
          <w:szCs w:val="20"/>
        </w:rPr>
        <w:t xml:space="preserve"> 28grudnia 2012r.</w:t>
      </w:r>
    </w:p>
    <w:p w:rsidR="009B20A0" w:rsidRDefault="009B20A0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133" w:rsidRDefault="000D5133" w:rsidP="000D5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</w:t>
      </w:r>
      <w:r w:rsidR="009C13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9C139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7474B" w:rsidRPr="0007474B" w:rsidRDefault="0007474B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Default="0007474B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Wieloletnia prognoza finansowa Powiatu Jeleniogórskiego na lata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8A0341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 w:rsidR="008A0341">
        <w:rPr>
          <w:rFonts w:ascii="Times New Roman" w:hAnsi="Times New Roman" w:cs="Times New Roman"/>
          <w:sz w:val="28"/>
          <w:szCs w:val="28"/>
        </w:rPr>
        <w:t xml:space="preserve">1 </w:t>
      </w:r>
      <w:r w:rsidRPr="0007474B">
        <w:rPr>
          <w:rFonts w:ascii="Times New Roman" w:hAnsi="Times New Roman" w:cs="Times New Roman"/>
          <w:sz w:val="28"/>
          <w:szCs w:val="28"/>
        </w:rPr>
        <w:t>została opracowana w oparciu o wielkości zawarte w piśmie Ministra Finansów znak ST4-4820-</w:t>
      </w:r>
      <w:r w:rsidR="00C85B6F">
        <w:rPr>
          <w:rFonts w:ascii="Times New Roman" w:hAnsi="Times New Roman" w:cs="Times New Roman"/>
          <w:sz w:val="28"/>
          <w:szCs w:val="28"/>
        </w:rPr>
        <w:t>664/2012</w:t>
      </w:r>
      <w:r w:rsidRPr="0007474B">
        <w:rPr>
          <w:rFonts w:ascii="Times New Roman" w:hAnsi="Times New Roman" w:cs="Times New Roman"/>
          <w:sz w:val="28"/>
          <w:szCs w:val="28"/>
        </w:rPr>
        <w:t xml:space="preserve"> z dnia </w:t>
      </w:r>
      <w:r w:rsidR="00C85B6F">
        <w:rPr>
          <w:rFonts w:ascii="Times New Roman" w:hAnsi="Times New Roman" w:cs="Times New Roman"/>
          <w:sz w:val="28"/>
          <w:szCs w:val="28"/>
        </w:rPr>
        <w:t>10</w:t>
      </w:r>
      <w:r w:rsidRPr="0007474B">
        <w:rPr>
          <w:rFonts w:ascii="Times New Roman" w:hAnsi="Times New Roman" w:cs="Times New Roman"/>
          <w:sz w:val="28"/>
          <w:szCs w:val="28"/>
        </w:rPr>
        <w:t>.10.201</w:t>
      </w:r>
      <w:r w:rsidR="00C85B6F">
        <w:rPr>
          <w:rFonts w:ascii="Times New Roman" w:hAnsi="Times New Roman" w:cs="Times New Roman"/>
          <w:sz w:val="28"/>
          <w:szCs w:val="28"/>
        </w:rPr>
        <w:t>2</w:t>
      </w:r>
      <w:r w:rsidRPr="0007474B">
        <w:rPr>
          <w:rFonts w:ascii="Times New Roman" w:hAnsi="Times New Roman" w:cs="Times New Roman"/>
          <w:sz w:val="28"/>
          <w:szCs w:val="28"/>
        </w:rPr>
        <w:t xml:space="preserve"> r. oraz analizę wykonania dochodów i wydatków Powiatu Jeleniogórskiego za lata 20</w:t>
      </w:r>
      <w:r w:rsidR="008A0341">
        <w:rPr>
          <w:rFonts w:ascii="Times New Roman" w:hAnsi="Times New Roman" w:cs="Times New Roman"/>
          <w:sz w:val="28"/>
          <w:szCs w:val="28"/>
        </w:rPr>
        <w:t>11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201</w:t>
      </w:r>
      <w:r w:rsidR="008A0341">
        <w:rPr>
          <w:rFonts w:ascii="Times New Roman" w:hAnsi="Times New Roman" w:cs="Times New Roman"/>
          <w:sz w:val="28"/>
          <w:szCs w:val="28"/>
        </w:rPr>
        <w:t>2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Istotnym czynnikiem kształtującym poziom planowanych na lata 2014 – 2021 rozchodów jest konieczność zachowania </w:t>
      </w:r>
      <w:r w:rsidRPr="0007474B">
        <w:rPr>
          <w:rFonts w:ascii="Times New Roman" w:hAnsi="Times New Roman" w:cs="Times New Roman"/>
          <w:sz w:val="28"/>
          <w:szCs w:val="28"/>
        </w:rPr>
        <w:t xml:space="preserve">relacji, o której mowa w art. 243 ustawy </w:t>
      </w:r>
      <w:r>
        <w:rPr>
          <w:rFonts w:ascii="Times New Roman" w:hAnsi="Times New Roman" w:cs="Times New Roman"/>
          <w:sz w:val="28"/>
          <w:szCs w:val="28"/>
        </w:rPr>
        <w:t xml:space="preserve">z dnia 27 sierpnia 2009 roku </w:t>
      </w:r>
      <w:r w:rsidRPr="0007474B">
        <w:rPr>
          <w:rFonts w:ascii="Times New Roman" w:hAnsi="Times New Roman" w:cs="Times New Roman"/>
          <w:sz w:val="28"/>
          <w:szCs w:val="28"/>
        </w:rPr>
        <w:t>o finansach publicznych.</w:t>
      </w:r>
    </w:p>
    <w:p w:rsidR="009C139F" w:rsidRPr="0007474B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Ze względu na trudne do oszacowania  wielkości prognozowanych danych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>w tak długim przedziale czasowym w latach 201</w:t>
      </w:r>
      <w:r w:rsidR="008A0341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- 202</w:t>
      </w:r>
      <w:r w:rsidR="008A0341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przyjęto stałe wielkości wskaźników dotyczących ustalenia wielkości dochodów</w:t>
      </w:r>
      <w:r w:rsidR="003F6729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>i wydatków bieżących ogółem. Wysokość planowanych wydatków majątkowych w latach 201</w:t>
      </w:r>
      <w:r w:rsidR="008A0341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- 202</w:t>
      </w:r>
      <w:r w:rsidR="008A0341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stanowi wartość  szacunkową i wynika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 xml:space="preserve">z konieczności zachowania </w:t>
      </w:r>
      <w:r w:rsidR="009C139F">
        <w:rPr>
          <w:rFonts w:ascii="Times New Roman" w:hAnsi="Times New Roman" w:cs="Times New Roman"/>
          <w:sz w:val="28"/>
          <w:szCs w:val="28"/>
        </w:rPr>
        <w:t xml:space="preserve"> w/w relacji.</w:t>
      </w: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</w:p>
    <w:p w:rsidR="0007474B" w:rsidRP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roku 201</w:t>
      </w:r>
      <w:r w:rsidR="00C85B6F">
        <w:rPr>
          <w:rFonts w:ascii="Times New Roman" w:hAnsi="Times New Roman" w:cs="Times New Roman"/>
          <w:sz w:val="28"/>
          <w:szCs w:val="28"/>
        </w:rPr>
        <w:t>3</w:t>
      </w:r>
      <w:r w:rsidR="00A13E35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zaplanowano w wielkościach wynikających z zawiadomień Ministra Finansów i Wojewody Dolnośląskiego, natomiast dochody własne oszacowano z zachowaniem zasady ostrożności, uwzględniając dane z przewidywanego wykonania w roku 201</w:t>
      </w:r>
      <w:r w:rsidR="00C85B6F">
        <w:rPr>
          <w:rFonts w:ascii="Times New Roman" w:hAnsi="Times New Roman" w:cs="Times New Roman"/>
          <w:sz w:val="28"/>
          <w:szCs w:val="28"/>
        </w:rPr>
        <w:t>2</w:t>
      </w:r>
      <w:r w:rsidRPr="0007474B">
        <w:rPr>
          <w:rFonts w:ascii="Times New Roman" w:hAnsi="Times New Roman" w:cs="Times New Roman"/>
          <w:sz w:val="28"/>
          <w:szCs w:val="28"/>
        </w:rPr>
        <w:t xml:space="preserve">. Ponadto w dochodach ujęto spodziewane wpływy z realizacji zadań finansowanych z udziałem środków z budżetu UE. </w:t>
      </w:r>
    </w:p>
    <w:p w:rsidR="009C139F" w:rsidRPr="000D5133" w:rsidRDefault="0007474B" w:rsidP="000D5133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 w:rsidR="00C85B6F">
        <w:rPr>
          <w:rFonts w:ascii="Times New Roman" w:hAnsi="Times New Roman" w:cs="Times New Roman"/>
          <w:sz w:val="28"/>
          <w:szCs w:val="28"/>
        </w:rPr>
        <w:t xml:space="preserve">latach 2014-2021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kalkulacji dochodów założono wskaźnik </w:t>
      </w:r>
      <w:r w:rsidR="00C85B6F">
        <w:rPr>
          <w:rFonts w:ascii="Times New Roman" w:hAnsi="Times New Roman" w:cs="Times New Roman"/>
          <w:sz w:val="28"/>
          <w:szCs w:val="28"/>
        </w:rPr>
        <w:t>101,97</w:t>
      </w:r>
      <w:r w:rsidRPr="0007474B">
        <w:rPr>
          <w:rFonts w:ascii="Times New Roman" w:hAnsi="Times New Roman" w:cs="Times New Roman"/>
          <w:sz w:val="28"/>
          <w:szCs w:val="28"/>
        </w:rPr>
        <w:t>%,</w:t>
      </w:r>
      <w:r w:rsidR="00C85B6F">
        <w:rPr>
          <w:rFonts w:ascii="Times New Roman" w:hAnsi="Times New Roman" w:cs="Times New Roman"/>
          <w:sz w:val="28"/>
          <w:szCs w:val="28"/>
        </w:rPr>
        <w:t xml:space="preserve"> tj. w wysokości faktycznego wzrostu w roku 2013 w stosunku do roku 2012</w:t>
      </w:r>
      <w:r w:rsidRPr="0007474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7474B" w:rsidRPr="0007474B" w:rsidRDefault="0007474B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 xml:space="preserve">W zakresie dochodów majątkowych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lastRenderedPageBreak/>
        <w:t xml:space="preserve">- do prognozy przyjęto 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 w:cs="Times New Roman"/>
          <w:sz w:val="28"/>
          <w:szCs w:val="28"/>
        </w:rPr>
        <w:t xml:space="preserve">na ogólną wartość </w:t>
      </w:r>
      <w:r w:rsidR="00644A81">
        <w:rPr>
          <w:rFonts w:ascii="Times New Roman" w:hAnsi="Times New Roman" w:cs="Times New Roman"/>
          <w:sz w:val="28"/>
          <w:szCs w:val="28"/>
        </w:rPr>
        <w:t>5.388.502</w:t>
      </w:r>
      <w:r w:rsidRPr="0007474B">
        <w:rPr>
          <w:rFonts w:ascii="Times New Roman" w:hAnsi="Times New Roman" w:cs="Times New Roman"/>
          <w:sz w:val="28"/>
          <w:szCs w:val="28"/>
        </w:rPr>
        <w:t xml:space="preserve"> , z  czego w 201</w:t>
      </w:r>
      <w:r w:rsidR="00644A81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zaplanowano dochody z tego tytułu w kwocie</w:t>
      </w:r>
      <w:r w:rsidR="00644A81">
        <w:rPr>
          <w:rFonts w:ascii="Times New Roman" w:hAnsi="Times New Roman" w:cs="Times New Roman"/>
          <w:sz w:val="28"/>
          <w:szCs w:val="28"/>
        </w:rPr>
        <w:t xml:space="preserve"> 388.502</w:t>
      </w:r>
      <w:r w:rsidR="00644A81" w:rsidRPr="0007474B">
        <w:rPr>
          <w:rFonts w:ascii="Times New Roman" w:hAnsi="Times New Roman" w:cs="Times New Roman"/>
          <w:sz w:val="28"/>
          <w:szCs w:val="28"/>
        </w:rPr>
        <w:t xml:space="preserve"> zł</w:t>
      </w:r>
      <w:r w:rsidRPr="0007474B">
        <w:rPr>
          <w:rFonts w:ascii="Times New Roman" w:hAnsi="Times New Roman" w:cs="Times New Roman"/>
          <w:sz w:val="28"/>
          <w:szCs w:val="28"/>
        </w:rPr>
        <w:t>, w 201</w:t>
      </w:r>
      <w:r w:rsidR="00644A81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2.</w:t>
      </w:r>
      <w:r w:rsidR="00644A81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>00.000 zł i w 201</w:t>
      </w:r>
      <w:r w:rsidR="00644A81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  </w:t>
      </w:r>
      <w:r w:rsidR="00644A81">
        <w:rPr>
          <w:rFonts w:ascii="Times New Roman" w:hAnsi="Times New Roman" w:cs="Times New Roman"/>
          <w:sz w:val="28"/>
          <w:szCs w:val="28"/>
        </w:rPr>
        <w:t>2.</w:t>
      </w:r>
      <w:r w:rsidRPr="0007474B">
        <w:rPr>
          <w:rFonts w:ascii="Times New Roman" w:hAnsi="Times New Roman" w:cs="Times New Roman"/>
          <w:sz w:val="28"/>
          <w:szCs w:val="28"/>
        </w:rPr>
        <w:t>500.000 zł. Wartość nieruchomości powiatu, które mogą być przedmiotem sprzedaży, ustalona na podstawie operatów szacunkowych wynosi aktualnie 6.</w:t>
      </w:r>
      <w:r w:rsidR="00644A81">
        <w:rPr>
          <w:rFonts w:ascii="Times New Roman" w:hAnsi="Times New Roman" w:cs="Times New Roman"/>
          <w:sz w:val="28"/>
          <w:szCs w:val="28"/>
        </w:rPr>
        <w:t>723.900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644A81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 w:rsidR="00644A81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planuje się dochodów ze sprzedaży mienia powiatu. </w:t>
      </w:r>
    </w:p>
    <w:p w:rsidR="009B20A0" w:rsidRDefault="009B20A0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</w:t>
      </w:r>
      <w:r w:rsidRPr="0007474B">
        <w:rPr>
          <w:rFonts w:ascii="Times New Roman" w:hAnsi="Times New Roman" w:cs="Times New Roman"/>
          <w:b/>
          <w:sz w:val="28"/>
          <w:szCs w:val="28"/>
        </w:rPr>
        <w:t>dochody majątkowe z dotacji z gmin</w:t>
      </w:r>
      <w:r w:rsidRPr="0007474B">
        <w:rPr>
          <w:rFonts w:ascii="Times New Roman" w:hAnsi="Times New Roman" w:cs="Times New Roman"/>
          <w:sz w:val="28"/>
          <w:szCs w:val="28"/>
        </w:rPr>
        <w:t xml:space="preserve"> (realizacja porozumień) :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roku 201</w:t>
      </w:r>
      <w:r w:rsidR="00644A81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przyjęto kwotę </w:t>
      </w:r>
      <w:r w:rsidR="00644A81">
        <w:rPr>
          <w:rFonts w:ascii="Times New Roman" w:hAnsi="Times New Roman" w:cs="Times New Roman"/>
          <w:sz w:val="28"/>
          <w:szCs w:val="28"/>
        </w:rPr>
        <w:t>9</w:t>
      </w:r>
      <w:r w:rsidRPr="0007474B">
        <w:rPr>
          <w:rFonts w:ascii="Times New Roman" w:hAnsi="Times New Roman" w:cs="Times New Roman"/>
          <w:sz w:val="28"/>
          <w:szCs w:val="28"/>
        </w:rPr>
        <w:t xml:space="preserve">.000 zł na zadania inwestycyjne w </w:t>
      </w:r>
      <w:r w:rsidR="00644A81">
        <w:rPr>
          <w:rFonts w:ascii="Times New Roman" w:hAnsi="Times New Roman" w:cs="Times New Roman"/>
          <w:sz w:val="28"/>
          <w:szCs w:val="28"/>
        </w:rPr>
        <w:t xml:space="preserve">świetlicy Zespołu Szkół Ogólnokształcących i Mistrzostwa Sportowego </w:t>
      </w:r>
      <w:r w:rsidRPr="0007474B">
        <w:rPr>
          <w:rFonts w:ascii="Times New Roman" w:hAnsi="Times New Roman" w:cs="Times New Roman"/>
          <w:sz w:val="28"/>
          <w:szCs w:val="28"/>
        </w:rPr>
        <w:t>w Szklarskiej Porębie w ramach porozumienia z Gminą Szklarska Poręba w zakresie wspólnego prowadzenia szkół.</w:t>
      </w:r>
    </w:p>
    <w:p w:rsidR="00C228C1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C228C1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 w:rsidR="00C228C1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planuje się dochodów majątkowych z dotacji z gmin.</w:t>
      </w:r>
    </w:p>
    <w:p w:rsidR="00C228C1" w:rsidRDefault="00C228C1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28C1" w:rsidRDefault="00C228C1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8C1">
        <w:rPr>
          <w:rFonts w:ascii="Times New Roman" w:hAnsi="Times New Roman" w:cs="Times New Roman"/>
          <w:b/>
          <w:sz w:val="28"/>
          <w:szCs w:val="28"/>
        </w:rPr>
        <w:t xml:space="preserve">dochody majątkowe z dotacji z </w:t>
      </w:r>
      <w:proofErr w:type="spellStart"/>
      <w:r w:rsidRPr="00C228C1">
        <w:rPr>
          <w:rFonts w:ascii="Times New Roman" w:hAnsi="Times New Roman" w:cs="Times New Roman"/>
          <w:b/>
          <w:sz w:val="28"/>
          <w:szCs w:val="28"/>
        </w:rPr>
        <w:t>WFOŚiGW</w:t>
      </w:r>
      <w:proofErr w:type="spellEnd"/>
      <w:r w:rsidRPr="00C228C1">
        <w:rPr>
          <w:rFonts w:ascii="Times New Roman" w:hAnsi="Times New Roman" w:cs="Times New Roman"/>
          <w:b/>
          <w:sz w:val="28"/>
          <w:szCs w:val="28"/>
        </w:rPr>
        <w:t xml:space="preserve"> we Wrocławiu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74B" w:rsidRDefault="00C228C1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2013 zaplanowano dochody majątkowe z dotacji z Wojewódzkiego Funduszu Ochrony Środowiska i Gospodarki Wodnej we Wrocławiu na realizację zadania pn. „Ograniczenie emisji zanieczyszczeń poprzez modernizację kotłowni w Domu Pomocy Społecznej w Janowicach Wielkich</w:t>
      </w:r>
      <w:r w:rsidR="00E959B0">
        <w:rPr>
          <w:rFonts w:ascii="Times New Roman" w:hAnsi="Times New Roman" w:cs="Times New Roman"/>
          <w:sz w:val="28"/>
          <w:szCs w:val="28"/>
        </w:rPr>
        <w:t>”.</w:t>
      </w:r>
    </w:p>
    <w:p w:rsidR="003F6729" w:rsidRPr="0007474B" w:rsidRDefault="003F6729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07474B" w:rsidRPr="00A13E35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35">
        <w:rPr>
          <w:rFonts w:ascii="Times New Roman" w:hAnsi="Times New Roman" w:cs="Times New Roman"/>
          <w:sz w:val="28"/>
          <w:szCs w:val="28"/>
          <w:u w:val="single"/>
        </w:rPr>
        <w:t>Wydatki bieżące</w:t>
      </w:r>
      <w:r w:rsidRPr="00074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3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13E35" w:rsidRPr="00A13E35">
        <w:rPr>
          <w:rFonts w:ascii="Times New Roman" w:hAnsi="Times New Roman" w:cs="Times New Roman"/>
          <w:sz w:val="28"/>
          <w:szCs w:val="28"/>
        </w:rPr>
        <w:t>z</w:t>
      </w:r>
      <w:r w:rsidR="00A13E35">
        <w:rPr>
          <w:rFonts w:ascii="Times New Roman" w:hAnsi="Times New Roman" w:cs="Times New Roman"/>
          <w:sz w:val="28"/>
          <w:szCs w:val="28"/>
        </w:rPr>
        <w:t>e</w:t>
      </w:r>
      <w:r w:rsidR="00A13E35" w:rsidRPr="00A13E35">
        <w:rPr>
          <w:rFonts w:ascii="Times New Roman" w:hAnsi="Times New Roman" w:cs="Times New Roman"/>
          <w:sz w:val="28"/>
          <w:szCs w:val="28"/>
        </w:rPr>
        <w:t xml:space="preserve"> względu na konieczność zachowania</w:t>
      </w:r>
      <w:r w:rsidR="00A13E35">
        <w:rPr>
          <w:rFonts w:ascii="Times New Roman" w:hAnsi="Times New Roman" w:cs="Times New Roman"/>
          <w:sz w:val="28"/>
          <w:szCs w:val="28"/>
        </w:rPr>
        <w:t xml:space="preserve"> relacji</w:t>
      </w:r>
      <w:r w:rsidR="00A13E35" w:rsidRPr="0007474B">
        <w:rPr>
          <w:rFonts w:ascii="Times New Roman" w:hAnsi="Times New Roman" w:cs="Times New Roman"/>
          <w:sz w:val="28"/>
          <w:szCs w:val="28"/>
        </w:rPr>
        <w:t>, o któr</w:t>
      </w:r>
      <w:r w:rsidR="00A13E35">
        <w:rPr>
          <w:rFonts w:ascii="Times New Roman" w:hAnsi="Times New Roman" w:cs="Times New Roman"/>
          <w:sz w:val="28"/>
          <w:szCs w:val="28"/>
        </w:rPr>
        <w:t>ych</w:t>
      </w:r>
      <w:r w:rsidR="00A13E35" w:rsidRPr="0007474B">
        <w:rPr>
          <w:rFonts w:ascii="Times New Roman" w:hAnsi="Times New Roman" w:cs="Times New Roman"/>
          <w:sz w:val="28"/>
          <w:szCs w:val="28"/>
        </w:rPr>
        <w:t xml:space="preserve"> mowa w art. </w:t>
      </w:r>
      <w:r w:rsidR="00A13E35">
        <w:rPr>
          <w:rFonts w:ascii="Times New Roman" w:hAnsi="Times New Roman" w:cs="Times New Roman"/>
          <w:sz w:val="28"/>
          <w:szCs w:val="28"/>
        </w:rPr>
        <w:t xml:space="preserve">242  i  </w:t>
      </w:r>
      <w:r w:rsidR="00A13E35" w:rsidRPr="0007474B">
        <w:rPr>
          <w:rFonts w:ascii="Times New Roman" w:hAnsi="Times New Roman" w:cs="Times New Roman"/>
          <w:sz w:val="28"/>
          <w:szCs w:val="28"/>
        </w:rPr>
        <w:t xml:space="preserve">243 ustawy </w:t>
      </w:r>
      <w:r w:rsidR="00A13E35">
        <w:rPr>
          <w:rFonts w:ascii="Times New Roman" w:hAnsi="Times New Roman" w:cs="Times New Roman"/>
          <w:sz w:val="28"/>
          <w:szCs w:val="28"/>
        </w:rPr>
        <w:t xml:space="preserve">z dnia 27 sierpnia 2009 roku </w:t>
      </w:r>
      <w:r w:rsidR="00A13E35" w:rsidRPr="0007474B">
        <w:rPr>
          <w:rFonts w:ascii="Times New Roman" w:hAnsi="Times New Roman" w:cs="Times New Roman"/>
          <w:sz w:val="28"/>
          <w:szCs w:val="28"/>
        </w:rPr>
        <w:t>o finansach publicznych</w:t>
      </w:r>
      <w:r w:rsidR="00A13E35">
        <w:rPr>
          <w:rFonts w:ascii="Times New Roman" w:hAnsi="Times New Roman" w:cs="Times New Roman"/>
          <w:sz w:val="28"/>
          <w:szCs w:val="28"/>
        </w:rPr>
        <w:t>,</w:t>
      </w:r>
      <w:r w:rsidR="00A13E35" w:rsidRPr="00A13E35">
        <w:rPr>
          <w:rFonts w:ascii="Times New Roman" w:hAnsi="Times New Roman" w:cs="Times New Roman"/>
          <w:sz w:val="28"/>
          <w:szCs w:val="28"/>
        </w:rPr>
        <w:t xml:space="preserve"> do kalkulacji wydatków bieżących na lata 2014-2021</w:t>
      </w:r>
      <w:r w:rsidR="00A13E35">
        <w:rPr>
          <w:rFonts w:ascii="Times New Roman" w:hAnsi="Times New Roman" w:cs="Times New Roman"/>
          <w:sz w:val="28"/>
          <w:szCs w:val="28"/>
        </w:rPr>
        <w:t xml:space="preserve"> założono corocznie wskaźnik 100,5% od wydatków planowanych na rok 2013</w:t>
      </w:r>
      <w:r w:rsidR="00A13E35" w:rsidRPr="00A13E35">
        <w:rPr>
          <w:rFonts w:ascii="Times New Roman" w:hAnsi="Times New Roman" w:cs="Times New Roman"/>
          <w:sz w:val="28"/>
          <w:szCs w:val="28"/>
        </w:rPr>
        <w:t xml:space="preserve">  </w:t>
      </w:r>
      <w:r w:rsidRPr="00A13E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1.2. Wydatki związane z funkcjonowaniem organów j.s.t. - obejmują rozdział 75020 - Starostwo Powiatowe oraz rozdział 75019 - Rada Powiatu.  Ze względu na konieczność spełnienia warunków określonych w art.242 ustawy o finansach publicznych w latach 201</w:t>
      </w:r>
      <w:r w:rsidR="00DE0A7A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- 20</w:t>
      </w:r>
      <w:r w:rsidR="00DE0A7A">
        <w:rPr>
          <w:rFonts w:ascii="Times New Roman" w:hAnsi="Times New Roman" w:cs="Times New Roman"/>
          <w:sz w:val="28"/>
          <w:szCs w:val="28"/>
        </w:rPr>
        <w:t>21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DE0A7A">
        <w:rPr>
          <w:rFonts w:ascii="Times New Roman" w:hAnsi="Times New Roman" w:cs="Times New Roman"/>
          <w:sz w:val="28"/>
          <w:szCs w:val="28"/>
        </w:rPr>
        <w:t>przyjęto stały poziom tej pozycji wydatków.</w:t>
      </w: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1.3. W ramach wieloletnich programów finansowanych z udziałem środków,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których mowa w art.5 ust.1 pkt. 2 i 3 ustawy o finansach publicznych </w:t>
      </w:r>
      <w:r w:rsidRPr="0007474B">
        <w:rPr>
          <w:rFonts w:ascii="Times New Roman" w:hAnsi="Times New Roman" w:cs="Times New Roman"/>
          <w:sz w:val="28"/>
          <w:szCs w:val="28"/>
        </w:rPr>
        <w:lastRenderedPageBreak/>
        <w:t>wykazano kwoty wynikające z zawartej umowy na podstawie harmonogramu rzeczowo - finansowego (zgodnie z zał</w:t>
      </w:r>
      <w:r w:rsidR="009B20A0">
        <w:rPr>
          <w:rFonts w:ascii="Times New Roman" w:hAnsi="Times New Roman" w:cs="Times New Roman"/>
          <w:sz w:val="28"/>
          <w:szCs w:val="28"/>
        </w:rPr>
        <w:t>ą</w:t>
      </w:r>
      <w:r w:rsidRPr="0007474B">
        <w:rPr>
          <w:rFonts w:ascii="Times New Roman" w:hAnsi="Times New Roman" w:cs="Times New Roman"/>
          <w:sz w:val="28"/>
          <w:szCs w:val="28"/>
        </w:rPr>
        <w:t>cznikiem nr 2 do niniejszej uchwały)</w:t>
      </w:r>
      <w:r w:rsidR="00DE0A7A">
        <w:rPr>
          <w:rFonts w:ascii="Times New Roman" w:hAnsi="Times New Roman" w:cs="Times New Roman"/>
          <w:sz w:val="28"/>
          <w:szCs w:val="28"/>
        </w:rPr>
        <w:t xml:space="preserve"> oraz planowane do realizacji w 2013 roku nowe zadanie pn. „Poprawa bezpieczeństwa turystycznego na szlakach górskich pogranicza polsko – czeskiego – etap 1”, zgodnie z wnioskiem zarejestrowanym w Funduszu Mikroprojektów </w:t>
      </w:r>
      <w:proofErr w:type="spellStart"/>
      <w:r w:rsidR="00DE0A7A">
        <w:rPr>
          <w:rFonts w:ascii="Times New Roman" w:hAnsi="Times New Roman" w:cs="Times New Roman"/>
          <w:sz w:val="28"/>
          <w:szCs w:val="28"/>
        </w:rPr>
        <w:t>Nisa</w:t>
      </w:r>
      <w:proofErr w:type="spellEnd"/>
      <w:r w:rsidR="00DE0A7A">
        <w:rPr>
          <w:rFonts w:ascii="Times New Roman" w:hAnsi="Times New Roman" w:cs="Times New Roman"/>
          <w:sz w:val="28"/>
          <w:szCs w:val="28"/>
        </w:rPr>
        <w:t xml:space="preserve">-Nysa POWT </w:t>
      </w:r>
      <w:proofErr w:type="spellStart"/>
      <w:r w:rsidR="00DE0A7A">
        <w:rPr>
          <w:rFonts w:ascii="Times New Roman" w:hAnsi="Times New Roman" w:cs="Times New Roman"/>
          <w:sz w:val="28"/>
          <w:szCs w:val="28"/>
        </w:rPr>
        <w:t>RCz</w:t>
      </w:r>
      <w:proofErr w:type="spellEnd"/>
      <w:r w:rsidR="00DE0A7A">
        <w:rPr>
          <w:rFonts w:ascii="Times New Roman" w:hAnsi="Times New Roman" w:cs="Times New Roman"/>
          <w:sz w:val="28"/>
          <w:szCs w:val="28"/>
        </w:rPr>
        <w:t>-RP 2007-2013 pod numerem PL.3.22/3.3.01/12.03322</w:t>
      </w:r>
      <w:r w:rsidR="0049054B">
        <w:rPr>
          <w:rFonts w:ascii="Times New Roman" w:hAnsi="Times New Roman" w:cs="Times New Roman"/>
          <w:sz w:val="28"/>
          <w:szCs w:val="28"/>
        </w:rPr>
        <w:t xml:space="preserve"> w dniu 02.10.2012 r.</w:t>
      </w:r>
    </w:p>
    <w:p w:rsidR="0007474B" w:rsidRPr="0007474B" w:rsidRDefault="0007474B" w:rsidP="00A11B2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 w:rsidR="00CF0DF0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. W wieloletnich umowach niezbędnych do zapewnienia ciągłości działania jednostki wykazano </w:t>
      </w:r>
      <w:r w:rsidR="00A11B23">
        <w:rPr>
          <w:rFonts w:ascii="Times New Roman" w:hAnsi="Times New Roman" w:cs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A11B23">
        <w:rPr>
          <w:rFonts w:ascii="Times New Roman" w:hAnsi="Times New Roman" w:cs="Times New Roman"/>
          <w:sz w:val="28"/>
          <w:szCs w:val="28"/>
        </w:rPr>
        <w:t>umowy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przejęcie długu nr BWW-PLN-CBKGD-05-000183 z dnia 22 grudnia 2005 roku z </w:t>
      </w:r>
      <w:proofErr w:type="spellStart"/>
      <w:r w:rsidRPr="0007474B">
        <w:rPr>
          <w:rFonts w:ascii="Times New Roman" w:hAnsi="Times New Roman" w:cs="Times New Roman"/>
          <w:sz w:val="28"/>
          <w:szCs w:val="28"/>
        </w:rPr>
        <w:t>Nordea</w:t>
      </w:r>
      <w:proofErr w:type="spellEnd"/>
      <w:r w:rsidRPr="0007474B">
        <w:rPr>
          <w:rFonts w:ascii="Times New Roman" w:hAnsi="Times New Roman" w:cs="Times New Roman"/>
          <w:sz w:val="28"/>
          <w:szCs w:val="28"/>
        </w:rPr>
        <w:t xml:space="preserve">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CF0DF0" w:rsidRDefault="0007474B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okresie objętym prognozą przyjęto realizację powyższej umowy na lata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201</w:t>
      </w:r>
      <w:r w:rsidR="0049054B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2016 raty obejmują corocznie odsetki naliczone zg</w:t>
      </w:r>
      <w:r w:rsidR="0049054B">
        <w:rPr>
          <w:rFonts w:ascii="Times New Roman" w:hAnsi="Times New Roman" w:cs="Times New Roman"/>
          <w:sz w:val="28"/>
          <w:szCs w:val="28"/>
        </w:rPr>
        <w:t>odnie z umową oraz kwotę główną</w:t>
      </w:r>
      <w:r w:rsidRPr="0007474B">
        <w:rPr>
          <w:rFonts w:ascii="Times New Roman" w:hAnsi="Times New Roman" w:cs="Times New Roman"/>
          <w:sz w:val="28"/>
          <w:szCs w:val="28"/>
        </w:rPr>
        <w:t>, która w latach 2011 – 2015 wynosi po 148.768 zł, a w roku 2016 – 74.392 zł.</w:t>
      </w:r>
      <w:r w:rsidR="00CF0DF0" w:rsidRPr="00C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4B" w:rsidRPr="00030796" w:rsidRDefault="00CF0DF0" w:rsidP="004905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07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4B">
        <w:rPr>
          <w:rFonts w:ascii="Times New Roman" w:hAnsi="Times New Roman" w:cs="Times New Roman"/>
          <w:sz w:val="28"/>
          <w:szCs w:val="28"/>
        </w:rPr>
        <w:t>W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ramach wieloletnich pozostałych programów, projektów lub zadań  wykazano </w:t>
      </w:r>
      <w:r w:rsidR="0049054B">
        <w:rPr>
          <w:rFonts w:ascii="Times New Roman" w:hAnsi="Times New Roman" w:cs="Times New Roman"/>
          <w:sz w:val="28"/>
          <w:szCs w:val="28"/>
        </w:rPr>
        <w:t>umowę nr R-139/JG/2011 o rozłożenie na raty należności z tytułu składek zawartą w dniu 16.02.2012 r.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z Z</w:t>
      </w:r>
      <w:r w:rsidR="0049054B">
        <w:rPr>
          <w:rFonts w:ascii="Times New Roman" w:hAnsi="Times New Roman" w:cs="Times New Roman"/>
          <w:sz w:val="28"/>
          <w:szCs w:val="28"/>
        </w:rPr>
        <w:t xml:space="preserve">akładem </w:t>
      </w:r>
      <w:r w:rsidR="0049054B" w:rsidRPr="00030796">
        <w:rPr>
          <w:rFonts w:ascii="Times New Roman" w:hAnsi="Times New Roman" w:cs="Times New Roman"/>
          <w:sz w:val="28"/>
          <w:szCs w:val="28"/>
        </w:rPr>
        <w:t>U</w:t>
      </w:r>
      <w:r w:rsidR="0049054B">
        <w:rPr>
          <w:rFonts w:ascii="Times New Roman" w:hAnsi="Times New Roman" w:cs="Times New Roman"/>
          <w:sz w:val="28"/>
          <w:szCs w:val="28"/>
        </w:rPr>
        <w:t xml:space="preserve">bezpieczeń </w:t>
      </w:r>
      <w:r w:rsidR="0049054B" w:rsidRPr="00030796">
        <w:rPr>
          <w:rFonts w:ascii="Times New Roman" w:hAnsi="Times New Roman" w:cs="Times New Roman"/>
          <w:sz w:val="28"/>
          <w:szCs w:val="28"/>
        </w:rPr>
        <w:t>S</w:t>
      </w:r>
      <w:r w:rsidR="0049054B">
        <w:rPr>
          <w:rFonts w:ascii="Times New Roman" w:hAnsi="Times New Roman" w:cs="Times New Roman"/>
          <w:sz w:val="28"/>
          <w:szCs w:val="28"/>
        </w:rPr>
        <w:t xml:space="preserve">połecznych 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na spłatę zobowiązań przejętych po zlikwidowanym z dniem 31.07.2011 roku SP ZOZ w Kowarach. </w:t>
      </w:r>
    </w:p>
    <w:p w:rsidR="0049054B" w:rsidRPr="0007474B" w:rsidRDefault="0049054B" w:rsidP="004905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Umowa przewiduje spłatę zobowiązań wobec ZUS na ogólną kwotę 2.723.911,02 zł w 82 miesięcznych ratach w okresie od dnia 05.03.2012 r. do 05.12.2018 r.  </w:t>
      </w:r>
    </w:p>
    <w:p w:rsidR="0049054B" w:rsidRPr="0007474B" w:rsidRDefault="0049054B" w:rsidP="004905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>. Wydatki na obsługę długu  - przyjęto do prognozy przypadające na każdy rok do spłaty odsetki od kredytów i obligacji, obliczone w oparciu o oprocentowanie wynikające z zawartych umów</w:t>
      </w:r>
      <w:r>
        <w:rPr>
          <w:rFonts w:ascii="Times New Roman" w:hAnsi="Times New Roman" w:cs="Times New Roman"/>
          <w:sz w:val="28"/>
          <w:szCs w:val="28"/>
        </w:rPr>
        <w:t>, a w przypadku roku 2021 szacunkową kwotę odsetek odroczonych, których konieczność zapłaty wystąpi w przypadku zmian w harmonogramach spłat kredytów i wykupu obligacji</w:t>
      </w:r>
      <w:r w:rsidRPr="000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4B" w:rsidRPr="00A13E35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E35">
        <w:rPr>
          <w:rFonts w:ascii="Times New Roman" w:hAnsi="Times New Roman" w:cs="Times New Roman"/>
          <w:sz w:val="28"/>
          <w:szCs w:val="28"/>
          <w:u w:val="single"/>
        </w:rPr>
        <w:t xml:space="preserve">Wydatki majątkowe : </w:t>
      </w:r>
    </w:p>
    <w:p w:rsid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201</w:t>
      </w:r>
      <w:r w:rsidR="0049054B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przyjęto do prognozy kwotę </w:t>
      </w:r>
      <w:r w:rsidR="0049054B">
        <w:rPr>
          <w:rFonts w:ascii="Times New Roman" w:hAnsi="Times New Roman" w:cs="Times New Roman"/>
          <w:sz w:val="28"/>
          <w:szCs w:val="28"/>
        </w:rPr>
        <w:t>1.176.650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na sfinansowanie następujących zadań inwestycyjnych :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</w:t>
      </w:r>
      <w:r w:rsidR="0049054B">
        <w:rPr>
          <w:rFonts w:ascii="Times New Roman" w:hAnsi="Times New Roman" w:cs="Times New Roman"/>
          <w:sz w:val="28"/>
          <w:szCs w:val="28"/>
        </w:rPr>
        <w:t>„Ograniczenie emisji zanieczyszczeń poprzez modernizację kotłowni w Domu Pomocy Społecznej w Janowicach Wielkich” –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49054B">
        <w:rPr>
          <w:rFonts w:ascii="Times New Roman" w:hAnsi="Times New Roman" w:cs="Times New Roman"/>
          <w:sz w:val="28"/>
          <w:szCs w:val="28"/>
        </w:rPr>
        <w:t>1.167.650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</w:t>
      </w: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zakupy inwestycyjne (sprzęt kuchenny) w Zespole Szkół Licealnych i Mistrzostwa Sportowego w Szklarskiej Porębie (finansowane dotacją z gminy) – </w:t>
      </w:r>
      <w:r w:rsidR="0049054B">
        <w:rPr>
          <w:rFonts w:ascii="Times New Roman" w:hAnsi="Times New Roman" w:cs="Times New Roman"/>
          <w:sz w:val="28"/>
          <w:szCs w:val="28"/>
        </w:rPr>
        <w:t>9.000 zł.</w:t>
      </w:r>
    </w:p>
    <w:p w:rsidR="0049054B" w:rsidRPr="0007474B" w:rsidRDefault="004905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49054B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 w:rsidR="0049054B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zaplanowano środki na sfinansowanie wydatków majątkowych w wysokości różnicy między dochodami </w:t>
      </w:r>
      <w:r w:rsidR="003013C5">
        <w:rPr>
          <w:rFonts w:ascii="Times New Roman" w:hAnsi="Times New Roman" w:cs="Times New Roman"/>
          <w:sz w:val="28"/>
          <w:szCs w:val="28"/>
        </w:rPr>
        <w:t>ogółem,</w:t>
      </w:r>
      <w:r w:rsidRPr="0007474B">
        <w:rPr>
          <w:rFonts w:ascii="Times New Roman" w:hAnsi="Times New Roman" w:cs="Times New Roman"/>
          <w:sz w:val="28"/>
          <w:szCs w:val="28"/>
        </w:rPr>
        <w:t xml:space="preserve"> a wydatkami bieżącymi wraz z rozchodami. Szczegółowe określenie zakresu rzeczowego możliwych do realizacji wydatków nastąpi po dokładnej analizie najbardziej niezbędnych w tym czasie potrzeb. </w:t>
      </w:r>
    </w:p>
    <w:p w:rsidR="009C139F" w:rsidRPr="0007474B" w:rsidRDefault="009C139F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PRZYCHODY I ROZCHODY</w:t>
      </w:r>
    </w:p>
    <w:p w:rsidR="0007474B" w:rsidRPr="0007474B" w:rsidRDefault="0007474B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4.1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 w:cs="Times New Roman"/>
          <w:sz w:val="28"/>
          <w:szCs w:val="28"/>
        </w:rPr>
        <w:t>- w budżecie na 201</w:t>
      </w:r>
      <w:r w:rsidR="003013C5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 zaplanowane zostały przychody pochodzące z </w:t>
      </w:r>
      <w:r w:rsidR="003013C5">
        <w:rPr>
          <w:rFonts w:ascii="Times New Roman" w:hAnsi="Times New Roman" w:cs="Times New Roman"/>
          <w:sz w:val="28"/>
          <w:szCs w:val="28"/>
        </w:rPr>
        <w:t xml:space="preserve">emisji obligacji w kwocie 3.000.000 zł z przeznaczeniem </w:t>
      </w:r>
      <w:r w:rsidR="00A55B84" w:rsidRPr="0007474B">
        <w:rPr>
          <w:rFonts w:ascii="Times New Roman" w:hAnsi="Times New Roman" w:cs="Times New Roman"/>
          <w:sz w:val="28"/>
          <w:szCs w:val="28"/>
        </w:rPr>
        <w:t>spłatę kredytów i pożyczek z lat ubiegłych</w:t>
      </w:r>
      <w:r w:rsidR="003013C5">
        <w:rPr>
          <w:rFonts w:ascii="Times New Roman" w:hAnsi="Times New Roman" w:cs="Times New Roman"/>
          <w:sz w:val="28"/>
          <w:szCs w:val="28"/>
        </w:rPr>
        <w:t xml:space="preserve"> oraz z pożyczki z Wojewódzkiego Funduszu Ochrony Środowiska we Wrocławiu </w:t>
      </w:r>
      <w:r w:rsidR="00A55B84">
        <w:rPr>
          <w:rFonts w:ascii="Times New Roman" w:hAnsi="Times New Roman" w:cs="Times New Roman"/>
          <w:sz w:val="28"/>
          <w:szCs w:val="28"/>
        </w:rPr>
        <w:t xml:space="preserve">w kwocie 457.860 zł </w:t>
      </w:r>
      <w:r w:rsidR="00667CFA">
        <w:rPr>
          <w:rFonts w:ascii="Times New Roman" w:hAnsi="Times New Roman" w:cs="Times New Roman"/>
          <w:sz w:val="28"/>
          <w:szCs w:val="28"/>
        </w:rPr>
        <w:t>z przeznaczeniem na realizację zadania pn. „Ograniczenie emisji zanieczyszczeń poprzez modernizację kotłowni w Domu Pomocy Społecznej w Janowicach Wielkich”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667CFA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 - 202</w:t>
      </w:r>
      <w:r w:rsidR="00667CFA"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nie planuje się nowych przychodów.</w:t>
      </w:r>
    </w:p>
    <w:p w:rsidR="00667CFA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</w:t>
      </w:r>
      <w:r w:rsidR="00667CFA">
        <w:rPr>
          <w:rFonts w:ascii="Times New Roman" w:hAnsi="Times New Roman" w:cs="Times New Roman"/>
          <w:sz w:val="28"/>
          <w:szCs w:val="28"/>
        </w:rPr>
        <w:t>3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rok rozchody wynoszą ogółem 3.0</w:t>
      </w:r>
      <w:r w:rsidR="00667CFA">
        <w:rPr>
          <w:rFonts w:ascii="Times New Roman" w:hAnsi="Times New Roman" w:cs="Times New Roman"/>
          <w:sz w:val="28"/>
          <w:szCs w:val="28"/>
        </w:rPr>
        <w:t>48</w:t>
      </w:r>
      <w:r w:rsidRPr="0007474B">
        <w:rPr>
          <w:rFonts w:ascii="Times New Roman" w:hAnsi="Times New Roman" w:cs="Times New Roman"/>
          <w:sz w:val="28"/>
          <w:szCs w:val="28"/>
        </w:rPr>
        <w:t>.</w:t>
      </w:r>
      <w:r w:rsidR="00667CFA">
        <w:rPr>
          <w:rFonts w:ascii="Times New Roman" w:hAnsi="Times New Roman" w:cs="Times New Roman"/>
          <w:sz w:val="28"/>
          <w:szCs w:val="28"/>
        </w:rPr>
        <w:t>000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zł i obejmują kwotę przypadających do spłaty w 201</w:t>
      </w:r>
      <w:r w:rsidR="00667CFA"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rat kredytów i </w:t>
      </w:r>
      <w:r w:rsidRPr="0007474B">
        <w:rPr>
          <w:rFonts w:ascii="Times New Roman" w:hAnsi="Times New Roman" w:cs="Times New Roman"/>
          <w:sz w:val="28"/>
          <w:szCs w:val="28"/>
        </w:rPr>
        <w:lastRenderedPageBreak/>
        <w:t>pożyczek na ogólną kwotę 2.</w:t>
      </w:r>
      <w:r w:rsidR="00667CFA">
        <w:rPr>
          <w:rFonts w:ascii="Times New Roman" w:hAnsi="Times New Roman" w:cs="Times New Roman"/>
          <w:sz w:val="28"/>
          <w:szCs w:val="28"/>
        </w:rPr>
        <w:t>848.000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wykup obligacji na kwotę 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200.000 zł. Planuje się je sfinansować </w:t>
      </w:r>
      <w:r w:rsidR="00667CFA">
        <w:rPr>
          <w:rFonts w:ascii="Times New Roman" w:hAnsi="Times New Roman" w:cs="Times New Roman"/>
          <w:sz w:val="28"/>
          <w:szCs w:val="28"/>
        </w:rPr>
        <w:t xml:space="preserve">przychodami z emisji obligacji w wysokości  3.000.000 zł  oraz dochodami bieżącymi w wysokości 48.000 zł. </w:t>
      </w:r>
    </w:p>
    <w:p w:rsidR="00491A8A" w:rsidRDefault="00667CFA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względu na konieczność </w:t>
      </w:r>
      <w:r w:rsidR="00491A8A">
        <w:rPr>
          <w:rFonts w:ascii="Times New Roman" w:hAnsi="Times New Roman" w:cs="Times New Roman"/>
          <w:sz w:val="28"/>
          <w:szCs w:val="28"/>
        </w:rPr>
        <w:t>dostosowania wielkości ujętych w Wieloletniej Prognozie Finansowej Powiatu Jeleniogórskiego na lata 2013-2021 do wymogów określonych w art. 243 ustawy z dnia 29 sierpnia 2009 r. o finansach publicznych, plan rozchodów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w latach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–202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491A8A">
        <w:rPr>
          <w:rFonts w:ascii="Times New Roman" w:hAnsi="Times New Roman" w:cs="Times New Roman"/>
          <w:sz w:val="28"/>
          <w:szCs w:val="28"/>
        </w:rPr>
        <w:t xml:space="preserve">nie mógł zostać opracowany 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w oparciu o </w:t>
      </w:r>
      <w:r w:rsidR="00491A8A">
        <w:rPr>
          <w:rFonts w:ascii="Times New Roman" w:hAnsi="Times New Roman" w:cs="Times New Roman"/>
          <w:sz w:val="28"/>
          <w:szCs w:val="28"/>
        </w:rPr>
        <w:t xml:space="preserve">harmonogramy spłat wynikające z </w:t>
      </w:r>
      <w:r w:rsidR="0007474B" w:rsidRPr="0007474B">
        <w:rPr>
          <w:rFonts w:ascii="Times New Roman" w:hAnsi="Times New Roman" w:cs="Times New Roman"/>
          <w:sz w:val="28"/>
          <w:szCs w:val="28"/>
        </w:rPr>
        <w:t>zawart</w:t>
      </w:r>
      <w:r w:rsidR="00491A8A">
        <w:rPr>
          <w:rFonts w:ascii="Times New Roman" w:hAnsi="Times New Roman" w:cs="Times New Roman"/>
          <w:sz w:val="28"/>
          <w:szCs w:val="28"/>
        </w:rPr>
        <w:t>ych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um</w:t>
      </w:r>
      <w:r w:rsidR="00491A8A">
        <w:rPr>
          <w:rFonts w:ascii="Times New Roman" w:hAnsi="Times New Roman" w:cs="Times New Roman"/>
          <w:sz w:val="28"/>
          <w:szCs w:val="28"/>
        </w:rPr>
        <w:t xml:space="preserve">ów kredytowych i emisji obligacji. Zachowanie, wymaganego prawem wskaźnika, wymusza konieczność renegocjacji wszystkich zawartych umów </w:t>
      </w:r>
      <w:r w:rsidR="00F565A7">
        <w:rPr>
          <w:rFonts w:ascii="Times New Roman" w:hAnsi="Times New Roman" w:cs="Times New Roman"/>
          <w:sz w:val="28"/>
          <w:szCs w:val="28"/>
        </w:rPr>
        <w:t xml:space="preserve">dotyczących </w:t>
      </w:r>
      <w:r w:rsidR="00491A8A">
        <w:rPr>
          <w:rFonts w:ascii="Times New Roman" w:hAnsi="Times New Roman" w:cs="Times New Roman"/>
          <w:sz w:val="28"/>
          <w:szCs w:val="28"/>
        </w:rPr>
        <w:t xml:space="preserve"> zobowiązań kredytowych</w:t>
      </w:r>
      <w:r w:rsidR="00F565A7">
        <w:rPr>
          <w:rFonts w:ascii="Times New Roman" w:hAnsi="Times New Roman" w:cs="Times New Roman"/>
          <w:sz w:val="28"/>
          <w:szCs w:val="28"/>
        </w:rPr>
        <w:t xml:space="preserve"> i emisji obligacji</w:t>
      </w:r>
      <w:r w:rsidR="00491A8A">
        <w:rPr>
          <w:rFonts w:ascii="Times New Roman" w:hAnsi="Times New Roman" w:cs="Times New Roman"/>
          <w:sz w:val="28"/>
          <w:szCs w:val="28"/>
        </w:rPr>
        <w:t>, w przedstawionym niżej zakresie: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2840"/>
        <w:gridCol w:w="2320"/>
        <w:gridCol w:w="2321"/>
      </w:tblGrid>
      <w:tr w:rsidR="00491A8A" w:rsidTr="00FF4BAC">
        <w:tc>
          <w:tcPr>
            <w:tcW w:w="1809" w:type="dxa"/>
          </w:tcPr>
          <w:p w:rsidR="00491A8A" w:rsidRDefault="00491A8A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8A" w:rsidRPr="00491A8A" w:rsidRDefault="00491A8A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8A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840" w:type="dxa"/>
          </w:tcPr>
          <w:p w:rsidR="00491A8A" w:rsidRPr="00491A8A" w:rsidRDefault="00491A8A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8A">
              <w:rPr>
                <w:rFonts w:ascii="Times New Roman" w:hAnsi="Times New Roman" w:cs="Times New Roman"/>
                <w:b/>
                <w:sz w:val="24"/>
                <w:szCs w:val="24"/>
              </w:rPr>
              <w:t>Suma rozchodów wg aktualnych harmonogramów</w:t>
            </w:r>
            <w:r w:rsidR="00FF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2320" w:type="dxa"/>
          </w:tcPr>
          <w:p w:rsidR="00491A8A" w:rsidRPr="00491A8A" w:rsidRDefault="00491A8A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8A">
              <w:rPr>
                <w:rFonts w:ascii="Times New Roman" w:hAnsi="Times New Roman" w:cs="Times New Roman"/>
                <w:b/>
                <w:sz w:val="24"/>
                <w:szCs w:val="24"/>
              </w:rPr>
              <w:t>Suma rozchodów przyjętych do WPF</w:t>
            </w:r>
            <w:r w:rsidR="00FF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2321" w:type="dxa"/>
          </w:tcPr>
          <w:p w:rsidR="00491A8A" w:rsidRPr="00491A8A" w:rsidRDefault="00D10AB5" w:rsidP="0046773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Zmiany w WPF wymuszone zachowaniem wskaźnika z art.24</w:t>
            </w:r>
            <w:r w:rsidR="004677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1A8A" w:rsidTr="00FF4BAC">
        <w:tc>
          <w:tcPr>
            <w:tcW w:w="1809" w:type="dxa"/>
          </w:tcPr>
          <w:p w:rsidR="00491A8A" w:rsidRDefault="00491A8A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40" w:type="dxa"/>
          </w:tcPr>
          <w:p w:rsidR="00491A8A" w:rsidRDefault="00FF4BAC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3.289.572</w:t>
            </w:r>
          </w:p>
        </w:tc>
        <w:tc>
          <w:tcPr>
            <w:tcW w:w="2320" w:type="dxa"/>
          </w:tcPr>
          <w:p w:rsidR="00491A8A" w:rsidRDefault="008B0946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77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BAC">
              <w:rPr>
                <w:rFonts w:ascii="Times New Roman" w:hAnsi="Times New Roman" w:cs="Times New Roman"/>
                <w:sz w:val="28"/>
                <w:szCs w:val="28"/>
              </w:rPr>
              <w:t>91.572</w:t>
            </w:r>
          </w:p>
        </w:tc>
        <w:tc>
          <w:tcPr>
            <w:tcW w:w="2321" w:type="dxa"/>
          </w:tcPr>
          <w:p w:rsidR="00491A8A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4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BAC">
              <w:rPr>
                <w:rFonts w:ascii="Times New Roman" w:hAnsi="Times New Roman" w:cs="Times New Roman"/>
                <w:sz w:val="28"/>
                <w:szCs w:val="28"/>
              </w:rPr>
              <w:t>3.198.000</w:t>
            </w:r>
          </w:p>
        </w:tc>
      </w:tr>
      <w:tr w:rsidR="00491A8A" w:rsidTr="00FF4BAC">
        <w:tc>
          <w:tcPr>
            <w:tcW w:w="1809" w:type="dxa"/>
          </w:tcPr>
          <w:p w:rsidR="00491A8A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40" w:type="dxa"/>
          </w:tcPr>
          <w:p w:rsidR="00491A8A" w:rsidRDefault="00FF4BAC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3.239.572</w:t>
            </w:r>
          </w:p>
        </w:tc>
        <w:tc>
          <w:tcPr>
            <w:tcW w:w="2320" w:type="dxa"/>
          </w:tcPr>
          <w:p w:rsidR="00491A8A" w:rsidRDefault="008B0946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77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F4BAC">
              <w:rPr>
                <w:rFonts w:ascii="Times New Roman" w:hAnsi="Times New Roman" w:cs="Times New Roman"/>
                <w:sz w:val="28"/>
                <w:szCs w:val="28"/>
              </w:rPr>
              <w:t>91.572</w:t>
            </w:r>
          </w:p>
        </w:tc>
        <w:tc>
          <w:tcPr>
            <w:tcW w:w="2321" w:type="dxa"/>
          </w:tcPr>
          <w:p w:rsidR="00491A8A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4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BAC">
              <w:rPr>
                <w:rFonts w:ascii="Times New Roman" w:hAnsi="Times New Roman" w:cs="Times New Roman"/>
                <w:sz w:val="28"/>
                <w:szCs w:val="28"/>
              </w:rPr>
              <w:t>3.148.000</w:t>
            </w:r>
          </w:p>
        </w:tc>
      </w:tr>
      <w:tr w:rsidR="00491A8A" w:rsidTr="00FF4BAC">
        <w:tc>
          <w:tcPr>
            <w:tcW w:w="1809" w:type="dxa"/>
          </w:tcPr>
          <w:p w:rsidR="00491A8A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40" w:type="dxa"/>
          </w:tcPr>
          <w:p w:rsidR="00491A8A" w:rsidRDefault="0000129E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2.689.572</w:t>
            </w:r>
          </w:p>
        </w:tc>
        <w:tc>
          <w:tcPr>
            <w:tcW w:w="2320" w:type="dxa"/>
          </w:tcPr>
          <w:p w:rsidR="00491A8A" w:rsidRDefault="008B0946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77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0129E">
              <w:rPr>
                <w:rFonts w:ascii="Times New Roman" w:hAnsi="Times New Roman" w:cs="Times New Roman"/>
                <w:sz w:val="28"/>
                <w:szCs w:val="28"/>
              </w:rPr>
              <w:t>689.572</w:t>
            </w:r>
          </w:p>
        </w:tc>
        <w:tc>
          <w:tcPr>
            <w:tcW w:w="2321" w:type="dxa"/>
          </w:tcPr>
          <w:p w:rsidR="00491A8A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29E">
              <w:rPr>
                <w:rFonts w:ascii="Times New Roman" w:hAnsi="Times New Roman" w:cs="Times New Roman"/>
                <w:sz w:val="28"/>
                <w:szCs w:val="28"/>
              </w:rPr>
              <w:t>- 2.000.000</w:t>
            </w:r>
          </w:p>
        </w:tc>
      </w:tr>
      <w:tr w:rsidR="00491A8A" w:rsidTr="00FF4BAC">
        <w:tc>
          <w:tcPr>
            <w:tcW w:w="1809" w:type="dxa"/>
          </w:tcPr>
          <w:p w:rsidR="00491A8A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40" w:type="dxa"/>
          </w:tcPr>
          <w:p w:rsidR="00491A8A" w:rsidRDefault="0000129E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2.289.572</w:t>
            </w:r>
          </w:p>
        </w:tc>
        <w:tc>
          <w:tcPr>
            <w:tcW w:w="2320" w:type="dxa"/>
          </w:tcPr>
          <w:p w:rsidR="00491A8A" w:rsidRDefault="0000129E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3.089.572</w:t>
            </w:r>
          </w:p>
        </w:tc>
        <w:tc>
          <w:tcPr>
            <w:tcW w:w="2321" w:type="dxa"/>
          </w:tcPr>
          <w:p w:rsidR="00491A8A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012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10AB5">
              <w:rPr>
                <w:rFonts w:ascii="Times New Roman" w:hAnsi="Times New Roman" w:cs="Times New Roman"/>
                <w:sz w:val="28"/>
                <w:szCs w:val="28"/>
              </w:rPr>
              <w:t xml:space="preserve"> 800.000</w:t>
            </w:r>
            <w:r w:rsidR="0000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1A8A" w:rsidTr="00FF4BAC">
        <w:tc>
          <w:tcPr>
            <w:tcW w:w="1809" w:type="dxa"/>
          </w:tcPr>
          <w:p w:rsidR="00491A8A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40" w:type="dxa"/>
          </w:tcPr>
          <w:p w:rsidR="00491A8A" w:rsidRDefault="00D10AB5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2.789.572</w:t>
            </w:r>
          </w:p>
        </w:tc>
        <w:tc>
          <w:tcPr>
            <w:tcW w:w="2320" w:type="dxa"/>
          </w:tcPr>
          <w:p w:rsidR="00491A8A" w:rsidRDefault="00D10AB5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3.389.572</w:t>
            </w:r>
          </w:p>
        </w:tc>
        <w:tc>
          <w:tcPr>
            <w:tcW w:w="2321" w:type="dxa"/>
          </w:tcPr>
          <w:p w:rsidR="00491A8A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0AB5">
              <w:rPr>
                <w:rFonts w:ascii="Times New Roman" w:hAnsi="Times New Roman" w:cs="Times New Roman"/>
                <w:sz w:val="28"/>
                <w:szCs w:val="28"/>
              </w:rPr>
              <w:t>+ 600.000</w:t>
            </w:r>
          </w:p>
        </w:tc>
      </w:tr>
      <w:tr w:rsidR="00FF4BAC" w:rsidTr="00FF4BAC">
        <w:tc>
          <w:tcPr>
            <w:tcW w:w="1809" w:type="dxa"/>
          </w:tcPr>
          <w:p w:rsidR="00FF4BAC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40" w:type="dxa"/>
          </w:tcPr>
          <w:p w:rsidR="00FF4BAC" w:rsidRDefault="00D10AB5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2.698..000</w:t>
            </w:r>
          </w:p>
        </w:tc>
        <w:tc>
          <w:tcPr>
            <w:tcW w:w="2320" w:type="dxa"/>
          </w:tcPr>
          <w:p w:rsidR="00FF4BAC" w:rsidRDefault="00D10AB5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3.698.000</w:t>
            </w:r>
          </w:p>
        </w:tc>
        <w:tc>
          <w:tcPr>
            <w:tcW w:w="2321" w:type="dxa"/>
          </w:tcPr>
          <w:p w:rsidR="00FF4BAC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8"/>
                <w:szCs w:val="28"/>
              </w:rPr>
              <w:t>+ 1.000.000</w:t>
            </w:r>
          </w:p>
        </w:tc>
      </w:tr>
      <w:tr w:rsidR="00FF4BAC" w:rsidTr="00FF4BAC">
        <w:tc>
          <w:tcPr>
            <w:tcW w:w="1809" w:type="dxa"/>
          </w:tcPr>
          <w:p w:rsidR="00FF4BAC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40" w:type="dxa"/>
          </w:tcPr>
          <w:p w:rsidR="00FF4BAC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2.300.000</w:t>
            </w:r>
          </w:p>
        </w:tc>
        <w:tc>
          <w:tcPr>
            <w:tcW w:w="2320" w:type="dxa"/>
          </w:tcPr>
          <w:p w:rsidR="00FF4BAC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4.846.000</w:t>
            </w:r>
          </w:p>
        </w:tc>
        <w:tc>
          <w:tcPr>
            <w:tcW w:w="2321" w:type="dxa"/>
          </w:tcPr>
          <w:p w:rsidR="00FF4BAC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+ 2.546.000</w:t>
            </w:r>
          </w:p>
        </w:tc>
      </w:tr>
      <w:tr w:rsidR="00FF4BAC" w:rsidTr="00FF4BAC">
        <w:tc>
          <w:tcPr>
            <w:tcW w:w="1809" w:type="dxa"/>
          </w:tcPr>
          <w:p w:rsidR="00FF4BAC" w:rsidRDefault="00FF4BAC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40" w:type="dxa"/>
          </w:tcPr>
          <w:p w:rsidR="00FF4BAC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0" w:type="dxa"/>
          </w:tcPr>
          <w:p w:rsidR="00FF4BAC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3.400.000</w:t>
            </w:r>
          </w:p>
        </w:tc>
        <w:tc>
          <w:tcPr>
            <w:tcW w:w="2321" w:type="dxa"/>
          </w:tcPr>
          <w:p w:rsidR="00FF4BAC" w:rsidRDefault="00F177CD" w:rsidP="009B20A0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+ 3.400.000</w:t>
            </w:r>
          </w:p>
        </w:tc>
      </w:tr>
      <w:tr w:rsidR="00F177CD" w:rsidTr="00A13E35">
        <w:trPr>
          <w:trHeight w:val="781"/>
        </w:trPr>
        <w:tc>
          <w:tcPr>
            <w:tcW w:w="1809" w:type="dxa"/>
          </w:tcPr>
          <w:p w:rsidR="00F177CD" w:rsidRPr="00A13E35" w:rsidRDefault="00F177CD" w:rsidP="00491A8A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2840" w:type="dxa"/>
          </w:tcPr>
          <w:p w:rsidR="00F177CD" w:rsidRPr="00A13E35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19.295.860</w:t>
            </w:r>
          </w:p>
        </w:tc>
        <w:tc>
          <w:tcPr>
            <w:tcW w:w="2320" w:type="dxa"/>
          </w:tcPr>
          <w:p w:rsidR="00F177CD" w:rsidRPr="00A13E35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19.295.860</w:t>
            </w:r>
          </w:p>
        </w:tc>
        <w:tc>
          <w:tcPr>
            <w:tcW w:w="2321" w:type="dxa"/>
          </w:tcPr>
          <w:p w:rsidR="00F177CD" w:rsidRPr="00A13E35" w:rsidRDefault="00F177CD" w:rsidP="00F177CD">
            <w:pPr>
              <w:tabs>
                <w:tab w:val="left" w:pos="567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E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91A8A" w:rsidRDefault="00491A8A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561BD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nie wprowadzenia stosownych zmian w zakresie </w:t>
      </w:r>
      <w:r w:rsidR="00F0515B">
        <w:rPr>
          <w:rFonts w:ascii="Times New Roman" w:hAnsi="Times New Roman" w:cs="Times New Roman"/>
          <w:sz w:val="28"/>
          <w:szCs w:val="28"/>
        </w:rPr>
        <w:t>obowiązywania od 2014 roku wskaźnika określonego w art.243 w/w ustawy, s</w:t>
      </w:r>
      <w:r>
        <w:rPr>
          <w:rFonts w:ascii="Times New Roman" w:hAnsi="Times New Roman" w:cs="Times New Roman"/>
          <w:sz w:val="28"/>
          <w:szCs w:val="28"/>
        </w:rPr>
        <w:t>zacuje się, że</w:t>
      </w:r>
      <w:r w:rsidR="00F0515B">
        <w:rPr>
          <w:rFonts w:ascii="Times New Roman" w:hAnsi="Times New Roman" w:cs="Times New Roman"/>
          <w:sz w:val="28"/>
          <w:szCs w:val="28"/>
        </w:rPr>
        <w:t xml:space="preserve"> koszty powiatu wynikające z przedłużenia okresu spłaty kredytów oraz terminów wykupu obligacji wyniosą ponad 1.500.000 zł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latach 201</w:t>
      </w:r>
      <w:r w:rsidR="00301D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2015 kwota długu na koniec roku, wyszczególniona w poz. 7 Wieloletniej Prognozy Finansowej Powia</w:t>
      </w:r>
      <w:r w:rsidR="00206207">
        <w:rPr>
          <w:rFonts w:ascii="Times New Roman" w:hAnsi="Times New Roman" w:cs="Times New Roman"/>
          <w:sz w:val="28"/>
          <w:szCs w:val="28"/>
        </w:rPr>
        <w:t>tu Jeleniogórskiego na lata 2013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0620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(załącznik nr 1) uwzględnia </w:t>
      </w:r>
      <w:r w:rsidR="00DD1FE1">
        <w:rPr>
          <w:rFonts w:ascii="Times New Roman" w:hAnsi="Times New Roman" w:cs="Times New Roman"/>
          <w:sz w:val="28"/>
          <w:szCs w:val="28"/>
        </w:rPr>
        <w:t xml:space="preserve">także </w:t>
      </w:r>
      <w:r>
        <w:rPr>
          <w:rFonts w:ascii="Times New Roman" w:hAnsi="Times New Roman" w:cs="Times New Roman"/>
          <w:sz w:val="28"/>
          <w:szCs w:val="28"/>
        </w:rPr>
        <w:t xml:space="preserve">dług spłacany wydatkami, wynikający z umowy przejęcia długu z </w:t>
      </w:r>
      <w:proofErr w:type="spellStart"/>
      <w:r>
        <w:rPr>
          <w:rFonts w:ascii="Times New Roman" w:hAnsi="Times New Roman" w:cs="Times New Roman"/>
          <w:sz w:val="28"/>
          <w:szCs w:val="28"/>
        </w:rPr>
        <w:t>Nordea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Bank Polska w Gdyni, który wynosi odpowiednio: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2013 – 402.000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2014 – 235.000 zł</w:t>
      </w:r>
    </w:p>
    <w:p w:rsidR="00E76AD2" w:rsidRDefault="00E76AD2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roku 2015 – 76.000 zł</w:t>
      </w:r>
    </w:p>
    <w:p w:rsidR="007A4C04" w:rsidRDefault="007A4C0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5. WYNIK BUDŻETU - FINANSOWANIE DEFICYTU I PRZEZNACZENIE NADWYŻKI </w:t>
      </w:r>
    </w:p>
    <w:p w:rsidR="00F565A7" w:rsidRPr="0007474B" w:rsidRDefault="00F565A7" w:rsidP="00F565A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Prognozowany na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 wynik budżetu zamyka się </w:t>
      </w:r>
      <w:r>
        <w:rPr>
          <w:rFonts w:ascii="Times New Roman" w:hAnsi="Times New Roman" w:cs="Times New Roman"/>
          <w:sz w:val="28"/>
          <w:szCs w:val="28"/>
        </w:rPr>
        <w:t xml:space="preserve">deficytem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wysokości 409.860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któr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07474B">
        <w:rPr>
          <w:rFonts w:ascii="Times New Roman" w:hAnsi="Times New Roman" w:cs="Times New Roman"/>
          <w:sz w:val="28"/>
          <w:szCs w:val="28"/>
        </w:rPr>
        <w:t xml:space="preserve"> zostanie </w:t>
      </w:r>
      <w:r>
        <w:rPr>
          <w:rFonts w:ascii="Times New Roman" w:hAnsi="Times New Roman" w:cs="Times New Roman"/>
          <w:sz w:val="28"/>
          <w:szCs w:val="28"/>
        </w:rPr>
        <w:t>sfinansowany przychodami z pożyczki z Wojewódzkiego Funduszu Ochrony Środowiska we Wrocławiu</w:t>
      </w:r>
      <w:r w:rsidRPr="0007474B">
        <w:rPr>
          <w:rFonts w:ascii="Times New Roman" w:hAnsi="Times New Roman" w:cs="Times New Roman"/>
          <w:sz w:val="28"/>
          <w:szCs w:val="28"/>
        </w:rPr>
        <w:t>.</w:t>
      </w:r>
    </w:p>
    <w:p w:rsidR="00F565A7" w:rsidRPr="0007474B" w:rsidRDefault="00F565A7" w:rsidP="00F565A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2014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prognozowane dochody i wydatki umożliwiają zaplanowanie w tych latach nadwyżek, które są przeznaczone na spłatę wcześniej zaciągniętych zobowiązań.</w:t>
      </w:r>
    </w:p>
    <w:p w:rsidR="0007474B" w:rsidRPr="0007474B" w:rsidRDefault="0007474B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0B2" w:rsidRDefault="002750B2" w:rsidP="009B20A0">
      <w:pPr>
        <w:jc w:val="both"/>
      </w:pPr>
    </w:p>
    <w:sectPr w:rsidR="002750B2" w:rsidSect="003F6729">
      <w:footerReference w:type="default" r:id="rId8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C6" w:rsidRDefault="000363C6" w:rsidP="003F6729">
      <w:pPr>
        <w:spacing w:after="0" w:line="240" w:lineRule="auto"/>
      </w:pPr>
      <w:r>
        <w:separator/>
      </w:r>
    </w:p>
  </w:endnote>
  <w:endnote w:type="continuationSeparator" w:id="0">
    <w:p w:rsidR="000363C6" w:rsidRDefault="000363C6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188"/>
      <w:docPartObj>
        <w:docPartGallery w:val="Page Numbers (Bottom of Page)"/>
        <w:docPartUnique/>
      </w:docPartObj>
    </w:sdtPr>
    <w:sdtEndPr/>
    <w:sdtContent>
      <w:p w:rsidR="00561BD4" w:rsidRDefault="00EA22C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BD4" w:rsidRDefault="00561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C6" w:rsidRDefault="000363C6" w:rsidP="003F6729">
      <w:pPr>
        <w:spacing w:after="0" w:line="240" w:lineRule="auto"/>
      </w:pPr>
      <w:r>
        <w:separator/>
      </w:r>
    </w:p>
  </w:footnote>
  <w:footnote w:type="continuationSeparator" w:id="0">
    <w:p w:rsidR="000363C6" w:rsidRDefault="000363C6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74B"/>
    <w:rsid w:val="0000129E"/>
    <w:rsid w:val="00030796"/>
    <w:rsid w:val="000363C6"/>
    <w:rsid w:val="0007474B"/>
    <w:rsid w:val="00076276"/>
    <w:rsid w:val="00082742"/>
    <w:rsid w:val="000A1BB9"/>
    <w:rsid w:val="000D5133"/>
    <w:rsid w:val="001830AF"/>
    <w:rsid w:val="00206207"/>
    <w:rsid w:val="002750B2"/>
    <w:rsid w:val="003013C5"/>
    <w:rsid w:val="00301D6E"/>
    <w:rsid w:val="0030349E"/>
    <w:rsid w:val="003F6729"/>
    <w:rsid w:val="00467730"/>
    <w:rsid w:val="0049054B"/>
    <w:rsid w:val="00491A8A"/>
    <w:rsid w:val="004B7943"/>
    <w:rsid w:val="00551726"/>
    <w:rsid w:val="00561BD4"/>
    <w:rsid w:val="00583990"/>
    <w:rsid w:val="005E2818"/>
    <w:rsid w:val="00644A81"/>
    <w:rsid w:val="00667CFA"/>
    <w:rsid w:val="00690F22"/>
    <w:rsid w:val="006A54E1"/>
    <w:rsid w:val="007A4C04"/>
    <w:rsid w:val="008A0341"/>
    <w:rsid w:val="008B0946"/>
    <w:rsid w:val="009B20A0"/>
    <w:rsid w:val="009C139F"/>
    <w:rsid w:val="00A10D8D"/>
    <w:rsid w:val="00A11B23"/>
    <w:rsid w:val="00A13E35"/>
    <w:rsid w:val="00A41A53"/>
    <w:rsid w:val="00A55B84"/>
    <w:rsid w:val="00AA4B3F"/>
    <w:rsid w:val="00AE3887"/>
    <w:rsid w:val="00B20464"/>
    <w:rsid w:val="00C228C1"/>
    <w:rsid w:val="00C85B6F"/>
    <w:rsid w:val="00CF0DF0"/>
    <w:rsid w:val="00D10AB5"/>
    <w:rsid w:val="00D60163"/>
    <w:rsid w:val="00DD1FE1"/>
    <w:rsid w:val="00DE0A7A"/>
    <w:rsid w:val="00E76AD2"/>
    <w:rsid w:val="00E959B0"/>
    <w:rsid w:val="00EA22C2"/>
    <w:rsid w:val="00F01AE4"/>
    <w:rsid w:val="00F0515B"/>
    <w:rsid w:val="00F177CD"/>
    <w:rsid w:val="00F565A7"/>
    <w:rsid w:val="00F93BBB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table" w:styleId="Tabela-Siatka">
    <w:name w:val="Table Grid"/>
    <w:basedOn w:val="Standardowy"/>
    <w:uiPriority w:val="59"/>
    <w:rsid w:val="00491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uy</cp:lastModifiedBy>
  <cp:revision>19</cp:revision>
  <cp:lastPrinted>2011-11-14T12:00:00Z</cp:lastPrinted>
  <dcterms:created xsi:type="dcterms:W3CDTF">2012-11-10T17:45:00Z</dcterms:created>
  <dcterms:modified xsi:type="dcterms:W3CDTF">2012-12-28T12:36:00Z</dcterms:modified>
</cp:coreProperties>
</file>