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1" w:rsidRDefault="00FD2A71" w:rsidP="00FD2A71">
      <w:pPr>
        <w:pStyle w:val="NormalnyWeb"/>
        <w:spacing w:before="0" w:beforeAutospacing="0" w:after="240" w:afterAutospacing="0"/>
        <w:jc w:val="both"/>
      </w:pPr>
      <w:r>
        <w:rPr>
          <w:i/>
          <w:iCs/>
        </w:rPr>
        <w:t>Parlament Europejski</w:t>
      </w:r>
      <w:r>
        <w:t>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Traktaty Unii Europejskiej, a zwłaszcza art. 2, 3, 4 i 6 Traktatu o Unii Europejskiej (TUE),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komunikat Komisji z dnia 19 marca 2014 r. pt. „Nowe ramy UE na rzecz umocnienia praworządności” (</w:t>
      </w:r>
      <w:hyperlink r:id="rId4" w:history="1">
        <w:r>
          <w:rPr>
            <w:rStyle w:val="Hipercze"/>
          </w:rPr>
          <w:t>COM(2014)0158</w:t>
        </w:r>
      </w:hyperlink>
      <w:r>
        <w:t>),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Kartę praw podstawowych Unii Europejskiej,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europejską konwencję praw człowieka (EKPC),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debatę plenarną, która miała miejsce w Parlamencie w dniu 19 stycznia 2016 r., w sprawie sytuacji w Polsce,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–  uwzględniając opinię Komisji Weneckiej z dnia 12 marca 2016 r. dotyczącą przyjętej w dniu 22 grudnia 2015 r. nowelizacji polskiej Ustawy z dnia 25 czerwca 2015 r. o Trybunale Konstytucyjnym,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–  uwzględniając art. 123 ust. 2 Regulaminu,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A.  mając na uwadze, że poszanowanie praworządności, demokracji, praw człowieka, podstawowych swobód i wartości oraz zasad zapisanych w Traktatach UE i w międzynarodowych instrumentach w dziedzinie praw człowieka stanowi zobowiązanie spoczywające na Unii i jej państwach członkowskich, którego należy przestrzegać;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B.  mając na uwadze, że – w rozumieniu art. 2 TUE – UE opiera się na poszanowaniu godności osoby ludzkiej, wolności, demokracji, równości, państwa prawnego i praw człowieka, w tym praw osób należących do mniejszości, wartości wspólnych dla wszystkich państw członkowskich, których musi przestrzegać UE, jak i każde państwo członkowskie we wszystkich podejmowanych działaniach;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C.  mając na uwadze, że – zgodnie z art. 4 ust. 2 TUE – UE musi szanować równość państw członkowskich wobec Traktatów, jak również tożsamość narodową tych państw;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D.  mając na uwadze, że zgodnie z art. 4 ust. 3 TUE i zgodnie z zasadą lojalnej współpracy Unia i państwa członkowskie wzajemnie się szanują i udzielają sobie wzajemnego wsparcia w wykonywaniu zadań wynikających z Traktatów;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E.  mając na uwadze, że zgodnie z art. 17 TUE Komisja musi czuwać, aby Traktaty te były przestrzegane;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F.  mając na uwadze, że praworządność jest podstawą demokracji i jedną z fundamentalnych zasad UE, funkcjonującą na zasadzie domniemania wzajemnego zaufania, że państwa członkowskie przestrzegają zasad demokracji, rządów prawa i praw podstawowych zapisanych w Karcie praw podstawowych Unii Europejskiej i EKPC;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G.  mając na uwadze, że skuteczny, niezależny i bezstronny system sądowy ma zasadnicze znaczenie dla praworządności i zapewnienia obywatelom Europy ochrony praw podstawowych i wolności obywatelskich;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lastRenderedPageBreak/>
        <w:t xml:space="preserve">H.  mając na uwadze, że Trybunał Konstytucyjny został powołany jako jeden z kluczowych elementów systemu kontroli i równowagi demokracji konstytucyjnej i rządów prawa w Polsce;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I.  mając na uwadze, że niedawne wydarzenia w Polsce, szczególnie spór polityczny i prawny dotyczący składu Trybunału Konstytucyjnego i nowych zasad jego funkcjonowania (który dotyczy między innymi kwestii rozpatrywania spraw i ich kolejności, podniesienia kworum i większości niezbędnej do podejmowania przez Trybunał decyzji) wzbudziły obawy co do zdolności Trybunału Konstytucyjnego do pełnienia przypisanej mu roli strażnika konstytucji i gwarantowania poszanowania praworządności;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J.  mając na uwadze, że Komisja Wenecka wyraźnie stwierdziła, iż Trybunał Konstytucyjny nie może pełnić swej roli gwaranta prymatu Konstytucji w Polsce z uwagi na fakt, że wyrok Trybunału z dnia 9 marca 2016 r. nie został opublikowany i nie może w związku z tym wejść w życie, co podważa praworządność; mając na uwadze, że Komisja Wenecka ostrzegła, iż paraliż Trybunału zagrozi demokracji, prawom człowieka i praworządności;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K.  mając na uwadze, że działania polskiego rządu i Prezydenta Rzeczypospolitej Polskiej wobec Trybunału Konstytucyjnego stanowią zagrożenie dla demokracji konstytucyjnej;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L.  mając na uwadze, że po debacie orientacyjnej z dnia 13 stycznia 2016 r. Komisja postanowiła rozpocząć zorganizowany dialog w zakresie ramowej procedury oceny państwa prawnego i wysłała pismo do polskiego rządu w celu uzyskania wyjaśnienia odnośnie do sytuacji panującej w Polsce;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M.  mając na uwadze, że Komisja, jako strażniczka Traktatów, zbierze teraz i zbada wszystkie istotne informacje oraz oceni, czy są wyraźne przesłanki istnienia systemowego zagrożenia praworządności;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N.  mając na uwadze, że ramowa procedura oceny państwa prawnego ma na celu przeciwdziałanie zagrożeniom dla praworządności, które mają charakter systemowy, zwłaszcza w sytuacjach, których nie można skutecznie rozwiązać za pomocą postępowania w sprawie uchybienia zobowiązaniom państwa członkowskiego, oraz w przypadku gdy gwarancje praworządności istniejące na poziomie krajowym nie są już w stanie skutecznie neutralizować tych zagrożeń;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O.  mając na uwadze, że obowiązująca obecnie Konstytucja Rzeczypospolitej Polskiej, przyjęta w 1997 r., gwarantuje rozdział władz, pluralizm polityczny, wolność prasy i słowa oraz prawo do informacji;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P.  mając na uwadze, że oprócz kryzysu konstytucyjnego także inne kwestie powodują poważne zaniepokojenie Parlamentu Europejskiego, o ile mogą stanowić naruszenie prawa europejskiego i praw podstawowych, w tym praw kobiet; mając na uwadze, że takie posunięcia polskiego rządu muszą być bacznie obserwowane przez instytucje europejskie;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1.  uważa, że kluczowe znaczenie ma zapewnienie pełnego poszanowania wspólnych wartości europejskich zapisanych w art. 2 TUE;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2.  uważa, że wszystkie państwa członkowskie muszą w pełni przestrzegać prawa UE w praktyce legislacyjnej i administracyjnej oraz że wszelkie ustawodawstwo, w tym prawo pierwotne wszystkich państw członkowskich i kandydatów do członkostwa, musi </w:t>
      </w:r>
      <w:r>
        <w:lastRenderedPageBreak/>
        <w:t xml:space="preserve">odzwierciedlać podstawowe wartości europejskie, w szczególności zasady demokracji, praworządność oraz prawa podstawowe, i być z nimi zgodne;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3.  jest poważnie zaniepokojony, że faktyczny paraliż Trybunału Konstytucyjnego w Polsce zagraża demokracji, prawom człowieka i praworządności;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4.  wzywa polski rząd do przestrzegania, opublikowania i pełnego oraz bezzwłocznego wykonania orzeczenia Trybunału Konstytucyjnego z dnia 9 marca 2016 r. oraz do wykonania orzeczeń z dnia 3 i z dnia 9 grudnia 2015 r.;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5.  wzywa polski rząd do zrealizowania w pełni zaleceń Komisji Weneckiej; podziela opinię Komisji Weneckiej, że polska Konstytucja oraz normy i standardy europejskie i międzynarodowe wymagają, aby orzeczenia Trybunału Konstytucyjnego były przestrzegane;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6.  z zadowoleniem przyjmuje niedawną wizytę w Polsce wiceprzewodniczącego Komisji F. </w:t>
      </w:r>
      <w:proofErr w:type="spellStart"/>
      <w:r>
        <w:t>Timmermansa</w:t>
      </w:r>
      <w:proofErr w:type="spellEnd"/>
      <w:r>
        <w:t xml:space="preserve"> oraz jego oświadczenie wygłoszone na posiedzeniu Komisji w dniu 6 kwietnia 2016 r. w sprawie rozpoczęcia dialogu, aby znaleźć wyjście z obecnej sytuacji, w oparciu o pełne poszanowanie ram konstytucyjnych, co oznacza publikację i wykonanie orzeczeń Trybunału Konstytucyjnego; podziela obawy wiceprzewodniczącego Komisji dotyczące możliwości pojawienia się dwóch równoległych systemów prawnych, co doprowadziłoby do stanu niepewności prawa;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7.  popiera decyzję Komisji w sprawie rozpoczęcia zorganizowanego dialogu w zakresie ramowej procedury oceny państwa prawnego, który powinien wyjaśnić, czy w Polsce istnieje systemowe zagrożenie dla wartości demokratycznych i praworządności; z zadowoleniem przyjmuje zapewnienie Komisji, że dialog z polskimi władzami będzie prowadzony w sposób bezstronny, w oparciu o fakty i w duchu współpracy, oraz wzywa Komisję, aby – o ile polski rząd nie wdroży zaleceń Komisji Weneckiej w ramach zorganizowanego dialogu – uruchomiła drugi etap procedury oceny państwa prawnego, polegający na wydaniu „zalecenia w sprawie praworządności” i zaoferowaniu Polsce wsparcia w opracowaniu rozwiązań wzmacniających praworządność;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8.  podkreśla niemniej jednak, że przy podejmowaniu wszelkich kroków konieczne jest respektowanie uprawnień UE i jej państw członkowskich, określonych w Traktatach i wynikających z zasady pomocniczości;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9.  wzywa Komisję do regularnego i dokładnego informowania Parlamentu o jej ocenach, dokonanych postępach i podjętych działaniach;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10.  wyraża nadzieję, że zorganizowany dialog między polskim rządem i Komisją sprawi, że polski rząd zmieni także inne podjęte przez siebie decyzje, które wzbudziły obawy co do ich prawomocności i potencjalnego wpływu na podstawowe prawa;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 xml:space="preserve">11.  oczekuje, że Komisja będzie jednakowo monitorować wszystkie państwa członkowskie pod kątem przestrzegania zasad demokracji, praworządności i praw podstawowych, a zatem unikać podwójnych standardów, oraz że będzie składać sprawozdania Parlamentowi; </w:t>
      </w:r>
    </w:p>
    <w:p w:rsidR="00FD2A71" w:rsidRDefault="00FD2A71" w:rsidP="00FD2A71">
      <w:pPr>
        <w:pStyle w:val="NormalnyWeb"/>
        <w:spacing w:before="0" w:beforeAutospacing="0" w:after="240" w:afterAutospacing="0"/>
        <w:ind w:left="567" w:hanging="567"/>
        <w:jc w:val="both"/>
      </w:pPr>
      <w:r>
        <w:t>12.  zobowiązuje swojego przewodniczącego do przekazania niniejszej rezolucji Radzie, Komisji, rządom i parlamentom państw członkowskich oraz Prezydentowi Rzeczypospolitej Polskiej.</w:t>
      </w:r>
    </w:p>
    <w:p w:rsidR="00E91DD4" w:rsidRDefault="00E91DD4" w:rsidP="00FD2A71">
      <w:pPr>
        <w:jc w:val="both"/>
      </w:pPr>
      <w:bookmarkStart w:id="0" w:name="_GoBack"/>
      <w:bookmarkEnd w:id="0"/>
    </w:p>
    <w:sectPr w:rsidR="00E9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71"/>
    <w:rsid w:val="00E91DD4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7C72-34F2-4260-9AF0-99C2826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-lex.europa.eu/smartapi/cgi/sga_doc?smartapi%21celexplus%21prod%21DocNumber&amp;lg=PL&amp;type_doc=COMfinal&amp;an_doc=2014&amp;nu_doc=01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Włodzimierz Słodkiewicz</cp:lastModifiedBy>
  <cp:revision>1</cp:revision>
  <dcterms:created xsi:type="dcterms:W3CDTF">2016-04-15T10:22:00Z</dcterms:created>
  <dcterms:modified xsi:type="dcterms:W3CDTF">2016-04-15T10:25:00Z</dcterms:modified>
</cp:coreProperties>
</file>