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44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FC1FB3">
        <w:rPr>
          <w:b/>
          <w:sz w:val="28"/>
          <w:szCs w:val="28"/>
        </w:rPr>
        <w:t>106/318/16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1FB3">
        <w:rPr>
          <w:b/>
          <w:sz w:val="28"/>
          <w:szCs w:val="28"/>
        </w:rPr>
        <w:t xml:space="preserve">      </w:t>
      </w:r>
      <w:bookmarkStart w:id="0" w:name="_GoBack"/>
      <w:bookmarkEnd w:id="0"/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  z dnia </w:t>
      </w:r>
      <w:r w:rsidR="00FC1FB3">
        <w:rPr>
          <w:b/>
          <w:sz w:val="28"/>
          <w:szCs w:val="28"/>
        </w:rPr>
        <w:t>13 października 2016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2013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poz.885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Pr="00AD0F63" w:rsidRDefault="00C81FB1" w:rsidP="00AD0F63">
      <w:pPr>
        <w:ind w:right="-2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 w:rsidR="00AD0F63">
        <w:rPr>
          <w:b/>
          <w:sz w:val="28"/>
          <w:szCs w:val="28"/>
        </w:rPr>
        <w:t>1</w:t>
      </w:r>
      <w:r w:rsidR="00545502">
        <w:rPr>
          <w:b/>
          <w:sz w:val="28"/>
          <w:szCs w:val="28"/>
        </w:rPr>
        <w:t>.</w:t>
      </w:r>
      <w:r w:rsidR="00AD0F63">
        <w:rPr>
          <w:b/>
          <w:sz w:val="28"/>
          <w:szCs w:val="28"/>
        </w:rPr>
        <w:t xml:space="preserve">Dokonuje się zmian w planie </w:t>
      </w:r>
      <w:r>
        <w:rPr>
          <w:b/>
          <w:sz w:val="28"/>
          <w:szCs w:val="28"/>
        </w:rPr>
        <w:t xml:space="preserve">wydatków budżetowych  zgodnie z załącznikiem Nr </w:t>
      </w:r>
      <w:r w:rsidR="00AD0F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 xml:space="preserve">65.375.781,12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59.03</w:t>
      </w:r>
      <w:r w:rsidR="00AA5E4E">
        <w:rPr>
          <w:sz w:val="28"/>
          <w:szCs w:val="28"/>
        </w:rPr>
        <w:t>0.384,58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8E245F">
        <w:rPr>
          <w:sz w:val="28"/>
          <w:szCs w:val="28"/>
        </w:rPr>
        <w:t xml:space="preserve"> </w:t>
      </w:r>
      <w:r w:rsidR="00995465">
        <w:rPr>
          <w:sz w:val="28"/>
          <w:szCs w:val="28"/>
        </w:rPr>
        <w:t>6.34</w:t>
      </w:r>
      <w:r w:rsidR="00AA5E4E">
        <w:rPr>
          <w:sz w:val="28"/>
          <w:szCs w:val="28"/>
        </w:rPr>
        <w:t>5.396,54</w:t>
      </w:r>
      <w:r w:rsidR="00995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0F63">
        <w:rPr>
          <w:b/>
          <w:sz w:val="28"/>
          <w:szCs w:val="28"/>
        </w:rPr>
        <w:t>2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 w:rsidR="007065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AD0F63" w:rsidRDefault="00AD0F63"/>
    <w:p w:rsidR="00AD0F63" w:rsidRDefault="00AD0F63"/>
    <w:p w:rsidR="00AD0F63" w:rsidRDefault="00AD0F63"/>
    <w:p w:rsidR="00AD0F63" w:rsidRDefault="00AD0F63"/>
    <w:p w:rsidR="00AD0F63" w:rsidRDefault="00AD0F63"/>
    <w:p w:rsidR="00D31E71" w:rsidRDefault="00D31E71"/>
    <w:p w:rsidR="000425A6" w:rsidRDefault="000425A6"/>
    <w:p w:rsidR="000425A6" w:rsidRDefault="000425A6"/>
    <w:p w:rsidR="00D31E71" w:rsidRDefault="00D31E71"/>
    <w:p w:rsidR="00AD0F63" w:rsidRDefault="00AD0F63"/>
    <w:p w:rsidR="00FB139D" w:rsidRDefault="00FB139D" w:rsidP="00AB1910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74486C" w:rsidRDefault="0074486C" w:rsidP="0074486C">
      <w:pPr>
        <w:jc w:val="both"/>
        <w:rPr>
          <w:sz w:val="28"/>
          <w:szCs w:val="28"/>
        </w:rPr>
      </w:pPr>
      <w:r>
        <w:rPr>
          <w:sz w:val="28"/>
          <w:szCs w:val="28"/>
        </w:rPr>
        <w:t>-Dyrektor Wydziału Geodezji ,Kartografii i Gospodarki Nieruchomościami Starostwa Powiatowego ,w dniu 7  października 2016 roku pismem znak GKN.I.3033.12.2016 zwrócił się do  Wojewó</w:t>
      </w:r>
      <w:r w:rsidR="00D728AE">
        <w:rPr>
          <w:sz w:val="28"/>
          <w:szCs w:val="28"/>
        </w:rPr>
        <w:t>dzkiego  Inspektora Nadzoru Geodezyjnego i Kartograficznego o zmianę przeznaczenia  wydatkowania środków finansowych  pozostających  z otrzymanej dotacji  w wysokości 43.550 zł ,która  była przeznaczona na  pokrycie kosztów  oraz na założenie ewidencji budynków dla części terenów wiejskich powiatu jeleniogórskiego.</w:t>
      </w:r>
      <w:r w:rsidR="007065F6">
        <w:rPr>
          <w:sz w:val="28"/>
          <w:szCs w:val="28"/>
        </w:rPr>
        <w:t xml:space="preserve"> Na realizację  zadania  modernizacji geodezyjnej osnowy wysokościowej na terenie gminy Mysłakowice podpisano umowę z Wykonawcą  na kwotę 30.491,70 zł brutto. Natomiast na  zadanie „Założenie ewidencji budynków dla części terenów wiejskich powiatu jeleniogórskiego” przeznaczono kwotę 11.158,30 zł. Pozostała kwota </w:t>
      </w:r>
      <w:r w:rsidR="00D728AE">
        <w:rPr>
          <w:sz w:val="28"/>
          <w:szCs w:val="28"/>
        </w:rPr>
        <w:t xml:space="preserve"> w wysokości 1.900 zł  </w:t>
      </w:r>
      <w:r w:rsidR="007065F6">
        <w:rPr>
          <w:sz w:val="28"/>
          <w:szCs w:val="28"/>
        </w:rPr>
        <w:t xml:space="preserve">mogła  by być przeznaczona </w:t>
      </w:r>
      <w:r w:rsidR="00D728AE">
        <w:rPr>
          <w:sz w:val="28"/>
          <w:szCs w:val="28"/>
        </w:rPr>
        <w:t>na pokrycie brakujących  kosztów związanych z zakupem urządzenia wielofunkcyjnego formatu A0 (wydatek inwestycyjny).</w:t>
      </w:r>
    </w:p>
    <w:p w:rsidR="00D728AE" w:rsidRDefault="00D728AE" w:rsidP="0074486C">
      <w:pPr>
        <w:jc w:val="both"/>
        <w:rPr>
          <w:sz w:val="28"/>
          <w:szCs w:val="28"/>
        </w:rPr>
      </w:pPr>
      <w:r>
        <w:rPr>
          <w:sz w:val="28"/>
          <w:szCs w:val="28"/>
        </w:rPr>
        <w:t>W dniu 11 października 2016 roku pismem GK.PB.3111.1.41.2016.BS  Wojewódzki Inspektora  przychylił się do cytowanego wyżej wniosku i wyraził zgodę na  zmianę przeznaczenia środków, stąd konieczność wprowadzenia zmian w planie finansowym wydatków i wydatków administracji rządowej w dz.710,rozdz.71012 w szczegółowości paragrafów, zgodnie z załącznikami do niniejszej uchwał</w:t>
      </w:r>
      <w:r w:rsidR="007065F6">
        <w:rPr>
          <w:sz w:val="28"/>
          <w:szCs w:val="28"/>
        </w:rPr>
        <w:t>y</w:t>
      </w:r>
      <w:r>
        <w:rPr>
          <w:sz w:val="28"/>
          <w:szCs w:val="28"/>
        </w:rPr>
        <w:t>.</w:t>
      </w:r>
    </w:p>
    <w:sectPr w:rsidR="00D728AE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C1" w:rsidRDefault="00DE15C1" w:rsidP="00286505">
      <w:r>
        <w:separator/>
      </w:r>
    </w:p>
  </w:endnote>
  <w:endnote w:type="continuationSeparator" w:id="0">
    <w:p w:rsidR="00DE15C1" w:rsidRDefault="00DE15C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C1" w:rsidRDefault="00DE15C1" w:rsidP="00286505">
      <w:r>
        <w:separator/>
      </w:r>
    </w:p>
  </w:footnote>
  <w:footnote w:type="continuationSeparator" w:id="0">
    <w:p w:rsidR="00DE15C1" w:rsidRDefault="00DE15C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0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3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15231"/>
    <w:rsid w:val="0012020F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D58"/>
    <w:rsid w:val="001E2A34"/>
    <w:rsid w:val="001E5510"/>
    <w:rsid w:val="001F096E"/>
    <w:rsid w:val="001F20FE"/>
    <w:rsid w:val="001F4145"/>
    <w:rsid w:val="002000CF"/>
    <w:rsid w:val="00205380"/>
    <w:rsid w:val="00206508"/>
    <w:rsid w:val="002067B8"/>
    <w:rsid w:val="00206DDD"/>
    <w:rsid w:val="002230D8"/>
    <w:rsid w:val="0022555E"/>
    <w:rsid w:val="00230706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5A67"/>
    <w:rsid w:val="002571CF"/>
    <w:rsid w:val="002600E1"/>
    <w:rsid w:val="00260865"/>
    <w:rsid w:val="002611AB"/>
    <w:rsid w:val="00264003"/>
    <w:rsid w:val="002649A3"/>
    <w:rsid w:val="0027190B"/>
    <w:rsid w:val="00273211"/>
    <w:rsid w:val="002748E9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0FA3"/>
    <w:rsid w:val="004F6F70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C58B4"/>
    <w:rsid w:val="006D1161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065F6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486C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3AB9"/>
    <w:rsid w:val="008A6E85"/>
    <w:rsid w:val="008A704C"/>
    <w:rsid w:val="008A755A"/>
    <w:rsid w:val="008B2121"/>
    <w:rsid w:val="008C2736"/>
    <w:rsid w:val="008C3487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127B"/>
    <w:rsid w:val="0096430F"/>
    <w:rsid w:val="0096693D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A5E4E"/>
    <w:rsid w:val="00AB1910"/>
    <w:rsid w:val="00AC2FBF"/>
    <w:rsid w:val="00AC425D"/>
    <w:rsid w:val="00AC5601"/>
    <w:rsid w:val="00AC5EF7"/>
    <w:rsid w:val="00AD0F63"/>
    <w:rsid w:val="00AD6CF9"/>
    <w:rsid w:val="00AF3D28"/>
    <w:rsid w:val="00AF7B01"/>
    <w:rsid w:val="00B05FC4"/>
    <w:rsid w:val="00B0754C"/>
    <w:rsid w:val="00B161B8"/>
    <w:rsid w:val="00B21F30"/>
    <w:rsid w:val="00B22253"/>
    <w:rsid w:val="00B24B30"/>
    <w:rsid w:val="00B25C3A"/>
    <w:rsid w:val="00B26174"/>
    <w:rsid w:val="00B30233"/>
    <w:rsid w:val="00B34397"/>
    <w:rsid w:val="00B35EAB"/>
    <w:rsid w:val="00B443EA"/>
    <w:rsid w:val="00B452A6"/>
    <w:rsid w:val="00B52C09"/>
    <w:rsid w:val="00B52FE0"/>
    <w:rsid w:val="00B545F9"/>
    <w:rsid w:val="00B55FBF"/>
    <w:rsid w:val="00B57589"/>
    <w:rsid w:val="00B622A3"/>
    <w:rsid w:val="00B63C44"/>
    <w:rsid w:val="00B64980"/>
    <w:rsid w:val="00B66531"/>
    <w:rsid w:val="00B75598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D90"/>
    <w:rsid w:val="00C10298"/>
    <w:rsid w:val="00C1275F"/>
    <w:rsid w:val="00C13D59"/>
    <w:rsid w:val="00C14817"/>
    <w:rsid w:val="00C14F74"/>
    <w:rsid w:val="00C2761B"/>
    <w:rsid w:val="00C300AC"/>
    <w:rsid w:val="00C33792"/>
    <w:rsid w:val="00C35F07"/>
    <w:rsid w:val="00C371AA"/>
    <w:rsid w:val="00C43797"/>
    <w:rsid w:val="00C47D16"/>
    <w:rsid w:val="00C51776"/>
    <w:rsid w:val="00C5644C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5478"/>
    <w:rsid w:val="00CD12A4"/>
    <w:rsid w:val="00CD1F32"/>
    <w:rsid w:val="00CD29E8"/>
    <w:rsid w:val="00CD39AD"/>
    <w:rsid w:val="00CD4822"/>
    <w:rsid w:val="00CE3E49"/>
    <w:rsid w:val="00CE43C7"/>
    <w:rsid w:val="00CE58E7"/>
    <w:rsid w:val="00CE5D4A"/>
    <w:rsid w:val="00CE7453"/>
    <w:rsid w:val="00CF235F"/>
    <w:rsid w:val="00CF27E3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7E64"/>
    <w:rsid w:val="00D61EEF"/>
    <w:rsid w:val="00D62130"/>
    <w:rsid w:val="00D632BE"/>
    <w:rsid w:val="00D639C6"/>
    <w:rsid w:val="00D728AE"/>
    <w:rsid w:val="00D7436F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4EBB"/>
    <w:rsid w:val="00DA7459"/>
    <w:rsid w:val="00DC41D1"/>
    <w:rsid w:val="00DC7162"/>
    <w:rsid w:val="00DD35B2"/>
    <w:rsid w:val="00DD52E2"/>
    <w:rsid w:val="00DE05C8"/>
    <w:rsid w:val="00DE15C1"/>
    <w:rsid w:val="00DE18AA"/>
    <w:rsid w:val="00DE7784"/>
    <w:rsid w:val="00E06148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944DE"/>
    <w:rsid w:val="00EA37EC"/>
    <w:rsid w:val="00EB2558"/>
    <w:rsid w:val="00EB269A"/>
    <w:rsid w:val="00EB784C"/>
    <w:rsid w:val="00EC489E"/>
    <w:rsid w:val="00EC577A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CE2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7878"/>
    <w:rsid w:val="00FC1FB3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D28C-6E3A-4E2A-8AC7-CAE79ACC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11</cp:revision>
  <cp:lastPrinted>2016-10-14T10:25:00Z</cp:lastPrinted>
  <dcterms:created xsi:type="dcterms:W3CDTF">2016-09-29T05:55:00Z</dcterms:created>
  <dcterms:modified xsi:type="dcterms:W3CDTF">2016-10-14T10:25:00Z</dcterms:modified>
</cp:coreProperties>
</file>